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0D" w:rsidRPr="00EC0049" w:rsidRDefault="00EA0255" w:rsidP="00697A50">
      <w:pPr>
        <w:ind w:right="-1"/>
        <w:jc w:val="center"/>
        <w:rPr>
          <w:rFonts w:ascii="Arial Narrow" w:hAnsi="Arial Narrow"/>
          <w:b/>
          <w:sz w:val="16"/>
          <w:szCs w:val="16"/>
        </w:rPr>
      </w:pPr>
      <w:r w:rsidRPr="00EC0049">
        <w:rPr>
          <w:rFonts w:ascii="Arial Narrow" w:hAnsi="Arial Narrow"/>
          <w:b/>
          <w:sz w:val="16"/>
          <w:szCs w:val="16"/>
        </w:rPr>
        <w:t xml:space="preserve"> </w:t>
      </w:r>
    </w:p>
    <w:p w:rsidR="007221F3" w:rsidRPr="00504D43" w:rsidRDefault="00697A50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r w:rsidRPr="00504D43">
        <w:rPr>
          <w:rFonts w:ascii="Arial Narrow" w:hAnsi="Arial Narrow"/>
          <w:b/>
          <w:sz w:val="18"/>
          <w:szCs w:val="18"/>
        </w:rPr>
        <w:t>Отчет  об итогах голосования на общем собрании акционеров</w:t>
      </w:r>
    </w:p>
    <w:p w:rsidR="00106DD4" w:rsidRPr="00504D43" w:rsidRDefault="00106DD4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r w:rsidRPr="00504D43">
        <w:rPr>
          <w:rFonts w:ascii="Arial Narrow" w:hAnsi="Arial Narrow"/>
          <w:b/>
          <w:sz w:val="18"/>
          <w:szCs w:val="18"/>
        </w:rPr>
        <w:t>Закрытого акционерного общества «Хлебозавод № 22»</w:t>
      </w:r>
    </w:p>
    <w:p w:rsidR="00106DD4" w:rsidRDefault="00106DD4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</w:p>
    <w:p w:rsidR="00740B98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Место нахождения общества: 121359, г. Москва, ул. Академика Павлова, д. 4. Адрес общества: 121359, г. Москва, ул. Академика Павлова, д. 4.</w:t>
      </w:r>
    </w:p>
    <w:p w:rsidR="00740B98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Почтовый адрес, по которому направлялись (могли направляться) заполненные бюллетени: 121359, г. Москва, ул. Академика Павлова, д.4.</w:t>
      </w:r>
    </w:p>
    <w:p w:rsidR="00740B98" w:rsidRPr="00504D43" w:rsidRDefault="00260D4A" w:rsidP="00740B98">
      <w:pPr>
        <w:ind w:right="-427"/>
        <w:rPr>
          <w:rFonts w:ascii="Arial Narrow" w:hAnsi="Arial Narrow"/>
          <w:sz w:val="18"/>
          <w:szCs w:val="18"/>
        </w:rPr>
      </w:pPr>
      <w:r w:rsidRPr="00260D4A">
        <w:rPr>
          <w:rFonts w:ascii="Arial Narrow" w:hAnsi="Arial Narrow"/>
          <w:sz w:val="18"/>
          <w:szCs w:val="18"/>
        </w:rPr>
        <w:t xml:space="preserve">Вид общего собрания: </w:t>
      </w:r>
      <w:proofErr w:type="gramStart"/>
      <w:r w:rsidRPr="00260D4A">
        <w:rPr>
          <w:rFonts w:ascii="Arial Narrow" w:hAnsi="Arial Narrow"/>
          <w:sz w:val="18"/>
          <w:szCs w:val="18"/>
        </w:rPr>
        <w:t>внеочередное</w:t>
      </w:r>
      <w:proofErr w:type="gramEnd"/>
      <w:r w:rsidRPr="00260D4A">
        <w:rPr>
          <w:rFonts w:ascii="Arial Narrow" w:hAnsi="Arial Narrow"/>
          <w:sz w:val="18"/>
          <w:szCs w:val="18"/>
        </w:rPr>
        <w:t>. Способ принятия решений общим собранием акционеров: заочное голосование. Дата окончания прием</w:t>
      </w:r>
      <w:r w:rsidR="00E54977">
        <w:rPr>
          <w:rFonts w:ascii="Arial Narrow" w:hAnsi="Arial Narrow"/>
          <w:sz w:val="18"/>
          <w:szCs w:val="18"/>
        </w:rPr>
        <w:t>а бюллетеней для голосования: 0</w:t>
      </w:r>
      <w:r w:rsidR="00E54977" w:rsidRPr="00E54977">
        <w:rPr>
          <w:rFonts w:ascii="Arial Narrow" w:hAnsi="Arial Narrow"/>
          <w:sz w:val="18"/>
          <w:szCs w:val="18"/>
        </w:rPr>
        <w:t>5</w:t>
      </w:r>
      <w:r w:rsidRPr="00260D4A">
        <w:rPr>
          <w:rFonts w:ascii="Arial Narrow" w:hAnsi="Arial Narrow"/>
          <w:sz w:val="18"/>
          <w:szCs w:val="18"/>
        </w:rPr>
        <w:t xml:space="preserve"> </w:t>
      </w:r>
      <w:r w:rsidR="00E54977">
        <w:rPr>
          <w:rFonts w:ascii="Arial Narrow" w:hAnsi="Arial Narrow"/>
          <w:sz w:val="18"/>
          <w:szCs w:val="18"/>
        </w:rPr>
        <w:t>февраля</w:t>
      </w:r>
      <w:r w:rsidRPr="00260D4A">
        <w:rPr>
          <w:rFonts w:ascii="Arial Narrow" w:hAnsi="Arial Narrow"/>
          <w:sz w:val="18"/>
          <w:szCs w:val="18"/>
        </w:rPr>
        <w:t xml:space="preserve"> 202</w:t>
      </w:r>
      <w:r w:rsidR="00E54977">
        <w:rPr>
          <w:rFonts w:ascii="Arial Narrow" w:hAnsi="Arial Narrow"/>
          <w:sz w:val="18"/>
          <w:szCs w:val="18"/>
        </w:rPr>
        <w:t>6</w:t>
      </w:r>
      <w:r w:rsidRPr="00260D4A">
        <w:rPr>
          <w:rFonts w:ascii="Arial Narrow" w:hAnsi="Arial Narrow"/>
          <w:sz w:val="18"/>
          <w:szCs w:val="18"/>
        </w:rPr>
        <w:t xml:space="preserve">  г. Дата, на которую определяются (фиксируются) лица, имеющие право голоса при принятии решени</w:t>
      </w:r>
      <w:r w:rsidR="00E54977">
        <w:rPr>
          <w:rFonts w:ascii="Arial Narrow" w:hAnsi="Arial Narrow"/>
          <w:sz w:val="18"/>
          <w:szCs w:val="18"/>
        </w:rPr>
        <w:t>й общим собранием акционеров: 11</w:t>
      </w:r>
      <w:r w:rsidRPr="00260D4A">
        <w:rPr>
          <w:rFonts w:ascii="Arial Narrow" w:hAnsi="Arial Narrow"/>
          <w:sz w:val="18"/>
          <w:szCs w:val="18"/>
        </w:rPr>
        <w:t xml:space="preserve"> </w:t>
      </w:r>
      <w:r w:rsidR="00E54977">
        <w:rPr>
          <w:rFonts w:ascii="Arial Narrow" w:hAnsi="Arial Narrow"/>
          <w:sz w:val="18"/>
          <w:szCs w:val="18"/>
        </w:rPr>
        <w:t>января</w:t>
      </w:r>
      <w:r w:rsidRPr="00260D4A">
        <w:rPr>
          <w:rFonts w:ascii="Arial Narrow" w:hAnsi="Arial Narrow"/>
          <w:sz w:val="18"/>
          <w:szCs w:val="18"/>
        </w:rPr>
        <w:t xml:space="preserve"> 202</w:t>
      </w:r>
      <w:r w:rsidR="00E54977">
        <w:rPr>
          <w:rFonts w:ascii="Arial Narrow" w:hAnsi="Arial Narrow"/>
          <w:sz w:val="18"/>
          <w:szCs w:val="18"/>
        </w:rPr>
        <w:t>6</w:t>
      </w:r>
      <w:r w:rsidRPr="00260D4A">
        <w:rPr>
          <w:rFonts w:ascii="Arial Narrow" w:hAnsi="Arial Narrow"/>
          <w:sz w:val="18"/>
          <w:szCs w:val="18"/>
        </w:rPr>
        <w:t xml:space="preserve"> г.</w:t>
      </w:r>
      <w:r>
        <w:rPr>
          <w:rFonts w:ascii="Arial Narrow" w:hAnsi="Arial Narrow"/>
          <w:sz w:val="18"/>
          <w:szCs w:val="18"/>
        </w:rPr>
        <w:t xml:space="preserve"> </w:t>
      </w:r>
      <w:r w:rsidR="00740B98" w:rsidRPr="00504D43">
        <w:rPr>
          <w:rFonts w:ascii="Arial Narrow" w:hAnsi="Arial Narrow"/>
          <w:sz w:val="18"/>
          <w:szCs w:val="18"/>
        </w:rPr>
        <w:t>Полное фирменное наименование регистратора, выполнявшего функции счетной комиссии: Акционерное общество «Новый регистратор».</w:t>
      </w:r>
    </w:p>
    <w:p w:rsidR="00740B98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 xml:space="preserve">Место нахождения регистратора: Российская Федерация, г. Москва. Адрес регистратора: 107996, город Москва, улица </w:t>
      </w:r>
      <w:proofErr w:type="spellStart"/>
      <w:r w:rsidRPr="00504D43">
        <w:rPr>
          <w:rFonts w:ascii="Arial Narrow" w:hAnsi="Arial Narrow"/>
          <w:sz w:val="18"/>
          <w:szCs w:val="18"/>
        </w:rPr>
        <w:t>Буженинова</w:t>
      </w:r>
      <w:proofErr w:type="spellEnd"/>
      <w:r w:rsidRPr="00504D43">
        <w:rPr>
          <w:rFonts w:ascii="Arial Narrow" w:hAnsi="Arial Narrow"/>
          <w:sz w:val="18"/>
          <w:szCs w:val="18"/>
        </w:rPr>
        <w:t xml:space="preserve">, дом 30, строение 1, </w:t>
      </w:r>
      <w:proofErr w:type="spellStart"/>
      <w:r w:rsidRPr="00504D43">
        <w:rPr>
          <w:rFonts w:ascii="Arial Narrow" w:hAnsi="Arial Narrow"/>
          <w:sz w:val="18"/>
          <w:szCs w:val="18"/>
        </w:rPr>
        <w:t>эт</w:t>
      </w:r>
      <w:proofErr w:type="spellEnd"/>
      <w:r w:rsidRPr="00504D43">
        <w:rPr>
          <w:rFonts w:ascii="Arial Narrow" w:hAnsi="Arial Narrow"/>
          <w:sz w:val="18"/>
          <w:szCs w:val="18"/>
        </w:rPr>
        <w:t>/</w:t>
      </w:r>
      <w:proofErr w:type="spellStart"/>
      <w:r w:rsidRPr="00504D43">
        <w:rPr>
          <w:rFonts w:ascii="Arial Narrow" w:hAnsi="Arial Narrow"/>
          <w:sz w:val="18"/>
          <w:szCs w:val="18"/>
        </w:rPr>
        <w:t>пом</w:t>
      </w:r>
      <w:proofErr w:type="spellEnd"/>
      <w:r w:rsidRPr="00504D43">
        <w:rPr>
          <w:rFonts w:ascii="Arial Narrow" w:hAnsi="Arial Narrow"/>
          <w:sz w:val="18"/>
          <w:szCs w:val="18"/>
        </w:rPr>
        <w:t>/ком 2/VI/32.</w:t>
      </w:r>
      <w:r w:rsidR="00EA0987" w:rsidRPr="00504D43">
        <w:rPr>
          <w:rFonts w:ascii="Arial Narrow" w:hAnsi="Arial Narrow"/>
          <w:sz w:val="18"/>
          <w:szCs w:val="18"/>
        </w:rPr>
        <w:t xml:space="preserve"> </w:t>
      </w:r>
      <w:r w:rsidRPr="00504D43">
        <w:rPr>
          <w:rFonts w:ascii="Arial Narrow" w:hAnsi="Arial Narrow"/>
          <w:sz w:val="18"/>
          <w:szCs w:val="18"/>
        </w:rPr>
        <w:t xml:space="preserve">Уполномоченное лицо регистратора: </w:t>
      </w:r>
      <w:r w:rsidR="00EC0049" w:rsidRPr="00504D43">
        <w:rPr>
          <w:rFonts w:ascii="Arial Narrow" w:hAnsi="Arial Narrow"/>
          <w:sz w:val="18"/>
          <w:szCs w:val="18"/>
        </w:rPr>
        <w:t>Артюхова Наталия Викторовна</w:t>
      </w:r>
      <w:r w:rsidRPr="00504D43">
        <w:rPr>
          <w:rFonts w:ascii="Arial Narrow" w:hAnsi="Arial Narrow"/>
          <w:sz w:val="18"/>
          <w:szCs w:val="18"/>
        </w:rPr>
        <w:t>.</w:t>
      </w:r>
    </w:p>
    <w:p w:rsidR="00106DD4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 xml:space="preserve">Председательствующий на  собрании:  </w:t>
      </w:r>
      <w:r w:rsidR="00260D4A">
        <w:rPr>
          <w:rFonts w:ascii="Arial Narrow" w:hAnsi="Arial Narrow"/>
          <w:sz w:val="18"/>
          <w:szCs w:val="18"/>
        </w:rPr>
        <w:t>Пименова Елена Леонидовна</w:t>
      </w:r>
      <w:r w:rsidR="00106DD4" w:rsidRPr="00504D43">
        <w:rPr>
          <w:rFonts w:ascii="Arial Narrow" w:hAnsi="Arial Narrow"/>
          <w:sz w:val="18"/>
          <w:szCs w:val="18"/>
        </w:rPr>
        <w:t xml:space="preserve"> </w:t>
      </w:r>
      <w:r w:rsidRPr="00504D43">
        <w:rPr>
          <w:rFonts w:ascii="Arial Narrow" w:hAnsi="Arial Narrow"/>
          <w:sz w:val="18"/>
          <w:szCs w:val="18"/>
        </w:rPr>
        <w:t xml:space="preserve">Секретарь собрания: </w:t>
      </w:r>
      <w:r w:rsidR="00260D4A">
        <w:rPr>
          <w:rFonts w:ascii="Arial Narrow" w:hAnsi="Arial Narrow"/>
          <w:sz w:val="18"/>
          <w:szCs w:val="18"/>
        </w:rPr>
        <w:t>Молчанова Екатерина Алексеевна</w:t>
      </w:r>
    </w:p>
    <w:p w:rsidR="007221F3" w:rsidRPr="00504D43" w:rsidRDefault="007221F3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Повестка дня общего собрания</w:t>
      </w:r>
      <w:r w:rsidR="00EA0987" w:rsidRPr="00504D43">
        <w:rPr>
          <w:rFonts w:ascii="Arial Narrow" w:hAnsi="Arial Narrow"/>
          <w:sz w:val="18"/>
          <w:szCs w:val="18"/>
        </w:rPr>
        <w:t>:</w:t>
      </w:r>
    </w:p>
    <w:p w:rsidR="00E54977" w:rsidRPr="00E54977" w:rsidRDefault="00EC0049" w:rsidP="00E54977">
      <w:pPr>
        <w:tabs>
          <w:tab w:val="left" w:pos="142"/>
        </w:tabs>
        <w:jc w:val="both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1</w:t>
      </w:r>
      <w:r w:rsidR="00260D4A">
        <w:rPr>
          <w:rFonts w:ascii="Arial Narrow" w:hAnsi="Arial Narrow"/>
          <w:sz w:val="18"/>
          <w:szCs w:val="18"/>
        </w:rPr>
        <w:t>.</w:t>
      </w:r>
      <w:r w:rsidR="00E54977" w:rsidRPr="00E54977">
        <w:rPr>
          <w:rFonts w:ascii="Arial Narrow" w:hAnsi="Arial Narrow"/>
          <w:sz w:val="18"/>
          <w:szCs w:val="18"/>
        </w:rPr>
        <w:t>О предоставлении согласия на совершение взаимосвязанных крупных сделок, в совершении которых имеется заинтересованность - заключение договоров поручительства ЗАО «Хлебозавод № 22» с Публичным акционерным обществом «Банк «Санкт-Петербург».</w:t>
      </w:r>
    </w:p>
    <w:p w:rsidR="00EC0049" w:rsidRPr="00504D43" w:rsidRDefault="00E54977" w:rsidP="00E54977">
      <w:pPr>
        <w:tabs>
          <w:tab w:val="left" w:pos="142"/>
        </w:tabs>
        <w:jc w:val="both"/>
        <w:rPr>
          <w:rFonts w:ascii="Arial Narrow" w:hAnsi="Arial Narrow"/>
          <w:sz w:val="18"/>
          <w:szCs w:val="18"/>
        </w:rPr>
      </w:pPr>
      <w:r w:rsidRPr="00E54977">
        <w:rPr>
          <w:rFonts w:ascii="Arial Narrow" w:hAnsi="Arial Narrow"/>
          <w:sz w:val="18"/>
          <w:szCs w:val="18"/>
        </w:rPr>
        <w:t>2.</w:t>
      </w:r>
      <w:r w:rsidRPr="00E54977">
        <w:rPr>
          <w:rFonts w:ascii="Arial Narrow" w:hAnsi="Arial Narrow"/>
          <w:sz w:val="18"/>
          <w:szCs w:val="18"/>
        </w:rPr>
        <w:tab/>
        <w:t>О предоставлении согласия на совершение взаимосвязанных крупных сделок - заключение договоров поручительства ЗАО «Хлебозавод № 22» с Публичным акционерным обществом «Банк «Санкт-Петербург».</w:t>
      </w:r>
    </w:p>
    <w:p w:rsidR="00697A50" w:rsidRPr="00504D43" w:rsidRDefault="00697A50" w:rsidP="00EC0049">
      <w:pPr>
        <w:tabs>
          <w:tab w:val="left" w:pos="142"/>
        </w:tabs>
        <w:jc w:val="both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Результаты голосования по вопрос</w:t>
      </w:r>
      <w:r w:rsidR="00E54977">
        <w:rPr>
          <w:rFonts w:ascii="Arial Narrow" w:hAnsi="Arial Narrow"/>
          <w:sz w:val="18"/>
          <w:szCs w:val="18"/>
        </w:rPr>
        <w:t xml:space="preserve">ам </w:t>
      </w:r>
      <w:r w:rsidRPr="00504D43">
        <w:rPr>
          <w:rFonts w:ascii="Arial Narrow" w:hAnsi="Arial Narrow"/>
          <w:sz w:val="18"/>
          <w:szCs w:val="18"/>
        </w:rPr>
        <w:t>повестки дня:</w:t>
      </w:r>
    </w:p>
    <w:p w:rsidR="00E54977" w:rsidRPr="00E54977" w:rsidRDefault="00E54977" w:rsidP="00E54977">
      <w:pPr>
        <w:pStyle w:val="ad"/>
        <w:keepNext/>
        <w:numPr>
          <w:ilvl w:val="0"/>
          <w:numId w:val="4"/>
        </w:numPr>
        <w:tabs>
          <w:tab w:val="left" w:pos="142"/>
        </w:tabs>
        <w:ind w:left="0" w:firstLine="0"/>
        <w:rPr>
          <w:rFonts w:ascii="Arial Narrow" w:hAnsi="Arial Narrow"/>
          <w:sz w:val="18"/>
          <w:szCs w:val="18"/>
        </w:rPr>
      </w:pPr>
      <w:r w:rsidRPr="00E54977">
        <w:rPr>
          <w:rFonts w:ascii="Arial Narrow" w:hAnsi="Arial Narrow"/>
          <w:sz w:val="18"/>
          <w:szCs w:val="18"/>
        </w:rPr>
        <w:t>О предоставлении согласия на совершение взаимосвязанных крупных сделок, в совершении которых имеется заинтересованность - заключение договоров поручительства ЗАО «Хлебозавод № 22» с Публичным акционерным обществом «Банк «Санкт-Петербург».</w:t>
      </w:r>
    </w:p>
    <w:p w:rsidR="00EA0987" w:rsidRPr="00504D43" w:rsidRDefault="00EA0987" w:rsidP="00EA0987">
      <w:pPr>
        <w:keepNext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bCs/>
          <w:sz w:val="18"/>
          <w:szCs w:val="18"/>
        </w:rPr>
        <w:t>Информация об участии в общем собрании акционеров - владельцев голосующих акций: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</w:tblGrid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Наличие кворума: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 xml:space="preserve"> (99,64%)</w:t>
            </w:r>
          </w:p>
        </w:tc>
      </w:tr>
    </w:tbl>
    <w:p w:rsidR="00EA0987" w:rsidRPr="00504D43" w:rsidRDefault="00EA0987" w:rsidP="00EA0987">
      <w:pPr>
        <w:keepNext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bCs/>
          <w:sz w:val="18"/>
          <w:szCs w:val="18"/>
        </w:rPr>
        <w:t>Информация об участии в общем собрании акционеров - владельцев голосующих акций, не заинтересованных в сделке: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</w:tblGrid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keepNext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13 158</w:t>
            </w:r>
          </w:p>
        </w:tc>
      </w:tr>
    </w:tbl>
    <w:p w:rsidR="006F4C50" w:rsidRPr="00504D43" w:rsidRDefault="00697A50" w:rsidP="00837AFF">
      <w:pPr>
        <w:jc w:val="both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Результаты голосования по вопросу повестки дня: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1134"/>
        <w:gridCol w:w="1701"/>
        <w:gridCol w:w="1559"/>
        <w:gridCol w:w="1635"/>
        <w:gridCol w:w="66"/>
      </w:tblGrid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  <w:tr w:rsidR="00EA0987" w:rsidRPr="00504D43" w:rsidTr="00EA0987">
        <w:trPr>
          <w:cantSplit/>
        </w:trPr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Итоги голосования по вопросу повестки дня акционеров - владельцев голосующих акций, не заинтересованных в сделке, принимающих участие в общем собрании акционеров: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13 158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13 158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EA0987" w:rsidRPr="00504D43" w:rsidTr="00EA0987">
        <w:trPr>
          <w:gridAfter w:val="1"/>
          <w:wAfter w:w="66" w:type="dxa"/>
          <w:cantSplit/>
          <w:trHeight w:val="2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E54977" w:rsidRPr="00E54977" w:rsidRDefault="00697A50" w:rsidP="00E54977">
      <w:pPr>
        <w:rPr>
          <w:rFonts w:ascii="Arial Narrow" w:hAnsi="Arial Narrow" w:cs="Arial"/>
          <w:sz w:val="18"/>
          <w:szCs w:val="18"/>
        </w:rPr>
      </w:pPr>
      <w:r w:rsidRPr="00504D43">
        <w:rPr>
          <w:rFonts w:ascii="Arial Narrow" w:hAnsi="Arial Narrow"/>
          <w:bCs/>
          <w:spacing w:val="-4"/>
          <w:sz w:val="18"/>
          <w:szCs w:val="18"/>
        </w:rPr>
        <w:t xml:space="preserve">Формулировка решения, принятого по первому вопросу повестки дня: </w:t>
      </w:r>
      <w:r w:rsidR="007221F3" w:rsidRPr="00504D43">
        <w:rPr>
          <w:rFonts w:ascii="Arial Narrow" w:hAnsi="Arial Narrow"/>
          <w:sz w:val="18"/>
          <w:szCs w:val="18"/>
        </w:rPr>
        <w:t xml:space="preserve"> </w:t>
      </w:r>
      <w:r w:rsidR="00E54977" w:rsidRPr="00E54977">
        <w:rPr>
          <w:rFonts w:ascii="Arial Narrow" w:hAnsi="Arial Narrow" w:cs="Arial"/>
          <w:sz w:val="18"/>
          <w:szCs w:val="18"/>
        </w:rPr>
        <w:t>Предоставить согласие на совершение взаимосвязанных крупных сделок, в совершении которых имеется заинтересованность акционера ОАО «КБК «ЧЕРЕМУШКИ», которое является выгодоприобретателем по сделке:</w:t>
      </w:r>
    </w:p>
    <w:p w:rsidR="00E54977" w:rsidRPr="00E54977" w:rsidRDefault="00E54977" w:rsidP="00E54977">
      <w:pPr>
        <w:rPr>
          <w:rFonts w:ascii="Arial Narrow" w:hAnsi="Arial Narrow" w:cs="Arial"/>
          <w:sz w:val="18"/>
          <w:szCs w:val="18"/>
        </w:rPr>
      </w:pPr>
      <w:proofErr w:type="gramStart"/>
      <w:r w:rsidRPr="00E54977">
        <w:rPr>
          <w:rFonts w:ascii="Arial Narrow" w:hAnsi="Arial Narrow" w:cs="Arial"/>
          <w:sz w:val="18"/>
          <w:szCs w:val="18"/>
        </w:rPr>
        <w:t>- Заключение Договора поручительства № 0133-25-040122-1 от «09» декабря 2025 г. с Кредитором - с Публичным акционерным обществом «Банк «Санкт-Петербург», в соответствии с которым ЗАО «Хлебозавод № 22» (Поручитель) поручился перед Кредитором отвечать за исполнение ОАО «КБК «ЧЕРЕМУШКИ» обязательств, вытекающих из соглашения об общих условиях совершения кредитных сделок № 0133-25-040122  от «09» декабря 2025 г., на следующих основных условиях:</w:t>
      </w:r>
      <w:proofErr w:type="gramEnd"/>
    </w:p>
    <w:p w:rsidR="00E54977" w:rsidRPr="00E54977" w:rsidRDefault="00E54977" w:rsidP="00E54977">
      <w:pPr>
        <w:keepNext/>
        <w:tabs>
          <w:tab w:val="left" w:pos="993"/>
        </w:tabs>
        <w:ind w:firstLine="567"/>
        <w:rPr>
          <w:rFonts w:ascii="Arial Narrow" w:hAnsi="Arial Narrow" w:cs="Arial"/>
          <w:sz w:val="18"/>
          <w:szCs w:val="18"/>
        </w:rPr>
      </w:pPr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365"/>
      </w:tblGrid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Наименование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Договор поручительства 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Закрытое акционерное общество «Хлебозавод №22» (ИНН </w:t>
            </w: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>7731014604)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(далее - «Поручитель») и ПАО «Банк «Санкт-Петербург» (далее – «Банк»)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Должник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Открытое акционерное общество «Кондитерско-булочный комбинат «ЧЕРЕМУШКИ», ИНН 7728060368, ОКПО 00346075,у </w:t>
            </w:r>
            <w:proofErr w:type="gram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м</w:t>
            </w:r>
            <w:proofErr w:type="gram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ОГРН 1027700097358, 117420, г. Москва, ул.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Намёткина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, д. 10А (далее – «Заемщик»)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Предмет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af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Обязательство Поручителя перед Банком отвечать за исполнение Заемщиком в полном объеме обязательств по Основному обязательству. Ответственность Поручителя - солидарная 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Основное обязательство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- Заемщик и Банк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Наименование 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об общих условиях совершения кредитных сделок № 0133-25-040122  от «09» декабря 2025 г.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регулирует правоотношения между Сторонами по заключению и исполнению Сторонами кредитных сделок, а также ответственность Сторон за неисполнение или ненадлежащее исполнение обязательств по Соглашению и/или заключенным в рамках Соглашения Кредитным сделкам.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В течение срока действия Соглашения Стороны могут заключать Кредитные сделки по предоставлению Заемщику Кредитов в порядке и на условиях Соглашения и Оферт на выдачу кредита в пределах установленного Банком на Заемщика максимального размера риска (совокупной задолженности) на осуществление сделок по выдаче Заемщику кредитов или/и иных сделок кредитного характера.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Кредитная сделка – сделка по предоставлению Банком Заемщику Кредита на условиях, согласованных Сторонами в Соглашении и Оферте на выдачу кредита.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Кредит – денежные средства, предоставляемые Банком Заемщику по заключенным Сторонами в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lastRenderedPageBreak/>
              <w:t>рамках Соглашения Кредитным сделкам на условиях возвратности, платности и срочности.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Оферта на выдачу кредита – письменное обращение Заемщика с предложением о выдаче Кредита на определенных условиях, подписанное Уполномоченным лицом Заемщика и содержащее существенные условия конкретной Кредитной сделки. Акцептованная (согласованная) Банком Оферта на выдачу кредита является основанием для выдачи кредитных средств Заемщику в рамках Соглашения.</w:t>
            </w:r>
          </w:p>
          <w:p w:rsidR="00E54977" w:rsidRPr="00E54977" w:rsidRDefault="00E54977" w:rsidP="00E54977">
            <w:pPr>
              <w:pStyle w:val="ad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Максимально допустимый размер риска (совокупной задолженности), установленного Банком на Заемщика на осуществление сделок по выдаче Заемщику Кредитов по Кредитным сделкам, заключаемым в рамках Соглашения – не более 1 000 000 000,00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(Один миллиард) рублей 00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копеек.</w:t>
            </w:r>
          </w:p>
          <w:p w:rsidR="00E54977" w:rsidRPr="00E54977" w:rsidRDefault="00E54977" w:rsidP="00E54977">
            <w:pPr>
              <w:pStyle w:val="ad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Срок действия Соглашения </w:t>
            </w:r>
            <w:r w:rsidRPr="00E54977">
              <w:rPr>
                <w:rFonts w:ascii="Arial Narrow" w:hAnsi="Arial Narrow"/>
                <w:sz w:val="20"/>
                <w:szCs w:val="20"/>
              </w:rPr>
              <w:t xml:space="preserve">по «08» декабря 2028г. включительно. 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0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Минимальная и максимальная суммы каждого из Кредитов, предоставляемых Банком Заемщику по Кредитным сделкам, заключаемым в рамках Соглашения, не установлены.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28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Окончательный срок погашения каждого из Кредитов, предоставляемых Заемщику по заключенным в рамках Соглашения Кредитным сделкам, устанавливается не более чем на </w:t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  <w:t>365 (Триста шестьдесят пятый) календарный день со дня, следующего за днем предоставления данного Кредита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28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При кредитовании по фиксированной процентной ставке</w:t>
            </w:r>
          </w:p>
          <w:p w:rsidR="00E54977" w:rsidRPr="00E54977" w:rsidRDefault="00E54977" w:rsidP="008F358C">
            <w:pPr>
              <w:pStyle w:val="Default"/>
              <w:tabs>
                <w:tab w:val="left" w:pos="241"/>
              </w:tabs>
              <w:ind w:left="28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Процентная ставка по Кредитам согласовывается при заключении каждой Кредитной сделки.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Размер процентной ставки по Кредиту указывается в согласованной (акцептованной) Банком Оферте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но не более 30% годовых на момент заключения Кредитной сделки.</w:t>
            </w:r>
          </w:p>
          <w:p w:rsidR="00E54977" w:rsidRPr="00E54977" w:rsidRDefault="00E54977" w:rsidP="00E54977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455"/>
              </w:tabs>
              <w:adjustRightInd w:val="0"/>
              <w:ind w:left="37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При кредитовании по индексной процентной ставке:</w:t>
            </w:r>
          </w:p>
          <w:p w:rsidR="00E54977" w:rsidRPr="00E54977" w:rsidRDefault="00E54977" w:rsidP="008F358C">
            <w:pPr>
              <w:pStyle w:val="Default"/>
              <w:widowControl w:val="0"/>
              <w:tabs>
                <w:tab w:val="left" w:pos="360"/>
                <w:tab w:val="left" w:pos="455"/>
              </w:tabs>
              <w:ind w:left="37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Процентная ставка за пользованием Кредитами определяется как суммарное значение двух величин: Ключевая ставка Банка России (далее – «Индикатор», «Индексная составляющая») (и) Постоянная составляющая, определяемая в процентах годовых (далее – «Постоянная составляющая»).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Значение Индикатора определяется на основе данных официального сайта ЦБ РФ http://www.cbr.ru, исходя из значения Индикатора, действующего в дату выдачи каждого Кредита. Значение Постоянной составляющей определяется при заключении каждой Кредитной сделки.</w:t>
            </w:r>
            <w:r w:rsidRPr="00E54977"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  <w:t xml:space="preserve">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При этом значение Постоянной составляющей – не более 5% (Пяти процентов) годовых на момент заключения Кредитной сделки.</w:t>
            </w:r>
            <w:r w:rsidRPr="00E54977"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  <w:t xml:space="preserve">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Комиссионное вознаграждение:</w:t>
            </w:r>
          </w:p>
          <w:p w:rsidR="00E54977" w:rsidRPr="00E54977" w:rsidRDefault="00E54977" w:rsidP="008F358C">
            <w:pPr>
              <w:pStyle w:val="ad"/>
              <w:tabs>
                <w:tab w:val="left" w:pos="284"/>
                <w:tab w:val="left" w:pos="426"/>
              </w:tabs>
              <w:autoSpaceDE w:val="0"/>
              <w:autoSpaceDN w:val="0"/>
              <w:ind w:left="34" w:hanging="34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- за выдачу кредитов - 800 000,00 (Восемьсот тысяч) рублей 00 копеек.</w:t>
            </w:r>
          </w:p>
          <w:p w:rsidR="00E54977" w:rsidRPr="00E54977" w:rsidRDefault="00E54977" w:rsidP="008F358C">
            <w:pPr>
              <w:pStyle w:val="ad"/>
              <w:tabs>
                <w:tab w:val="left" w:pos="284"/>
                <w:tab w:val="left" w:pos="426"/>
              </w:tabs>
              <w:autoSpaceDE w:val="0"/>
              <w:autoSpaceDN w:val="0"/>
              <w:ind w:left="34" w:hanging="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 xml:space="preserve">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за</w:t>
            </w: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 xml:space="preserve"> изменение состава обеспечения: по согласованию сторон, но не менее 40 000,00 (Сорок тысяч) рублей 00 копеек.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>- за изменение иных условий кредитования по Соглашению/Кредитной сделке: по согласованию сторон, но не менее 40 000,00 (Сорок тысяч) рублей 00 копеек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Погашение кредита - в конце срока кредитования / исходя из срока пользования траншем кредита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Уплата процентов – Ежемесячно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Уплата комиссионного вознаграждения - в порядке в соответствии с Кредитным договором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Банк вправе изменять размер процентной ставки в одностороннем порядке: в связи с изменением ключевой ставки ЦБ РФ и вследствие изменения процентной политики Банка, а также размеры тарифов/комиссионного вознаграждения Банка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lastRenderedPageBreak/>
              <w:t>Срок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Срок окончательного погашения обязательств по Основному обязательству плюс три календарных года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Иное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1"/>
              <w:tabs>
                <w:tab w:val="left" w:pos="993"/>
              </w:tabs>
              <w:autoSpaceDE w:val="0"/>
              <w:autoSpaceDN w:val="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Поручитель дает согласие на следующие изменения Основного обязательства: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процентной ставки /Постоянной составляющей процентной ставки (указывается дополнительно в случае установления в Основном обязательстве индексной процентной ставки) в сторону увеличения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от размера, указанного в Основном обязательстве, и в сторону уменьшения без ограничения каким-либо пределом. При этом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возможно неоднократное изменение размера процентной ставки [/Постоянной составляющей процентной ставки (указывается дополнительно в случае установления в Основном обязательстве индексной процентной ставки)] в указанных в настоящем абзаце пределах;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сроков уплаты процентов за пользование кредитом на срок не более, чем на 30 (Тридцать) календарных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дней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уплаты комиссионного вознаграждения, уплачиваемого Должником Кредитору в период действия Основного обязательства на срок не более чем на 30 (Тридцать) календарных дней,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размера комиссионного вознаграждения, уплачиваемого Должником Кредитору в период действия Основного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обязательства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уменьшения: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(в случае если комиссия зафиксирована как относительная величина),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 чем на 50% (в случае если комиссия зафиксирована как абсолютная величина);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пени за несвоевременное исполнение Должником обязательств по возврату кредита и уплате процентов за его использование, не более чем на 10 (Десять) процентных пунктов, как в сторону увеличения, так и в сторону уменьшения;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возврата кредита не более чем на 30 (Тридцать) календарных дней, как в сторону увеличения, так и в сторону сокращения сроков;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и/или срока уплаты промежуточных платежей/на установление промежуточных платежей по кредиту в рамках общего срока кредитования (неоднократное изменение);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Кредитора, как стороны по Основному обязательству;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Должника в связи с правопреемством;</w:t>
            </w:r>
          </w:p>
          <w:p w:rsidR="00E54977" w:rsidRPr="00E54977" w:rsidRDefault="00E54977" w:rsidP="008F358C">
            <w:pPr>
              <w:tabs>
                <w:tab w:val="left" w:pos="993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изменение/замену состава обеспечения по Основному обязательству, в </w:t>
            </w:r>
            <w:proofErr w:type="spellStart"/>
            <w:r w:rsidRPr="00E54977">
              <w:rPr>
                <w:rFonts w:ascii="Arial Narrow" w:hAnsi="Arial Narrow" w:cs="Arial"/>
                <w:sz w:val="18"/>
                <w:szCs w:val="18"/>
              </w:rPr>
              <w:t>т.ч</w:t>
            </w:r>
            <w:proofErr w:type="spell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. уменьшение залогового обеспечения в связи с выводом всего и/или части имущества из залога, исключение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lastRenderedPageBreak/>
              <w:t>из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изменение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состава поручителей по Основному обязательству в связи с расторжением/прекращением договоров поручительства. Поручитель отвечает в объеме и на условиях, установленных Договором, в том числе в случае утраты существовавшего на момент возникновения поручительства обеспечения и/или ухудшения условий такого обеспечения. </w:t>
            </w:r>
          </w:p>
          <w:p w:rsidR="00E54977" w:rsidRPr="00E54977" w:rsidRDefault="00E54977" w:rsidP="008F358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Поручитель согласен в случае вышеуказанных изменений Основного обязательства отвечать перед Банком на измененных условиях.</w:t>
            </w:r>
          </w:p>
        </w:tc>
      </w:tr>
    </w:tbl>
    <w:p w:rsidR="00E54977" w:rsidRPr="00E54977" w:rsidRDefault="00E54977" w:rsidP="00E54977">
      <w:pPr>
        <w:tabs>
          <w:tab w:val="left" w:pos="284"/>
        </w:tabs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E54977">
        <w:rPr>
          <w:rFonts w:ascii="Arial Narrow" w:hAnsi="Arial Narrow" w:cs="Arial"/>
          <w:sz w:val="18"/>
          <w:szCs w:val="18"/>
        </w:rPr>
        <w:lastRenderedPageBreak/>
        <w:t>- Заключение Договора поручительства № 0133-25-040518-1 от «09» декабря 2025 г с Кредитором - с Публичным акционерным обществом «Банк «Санкт-Петербург», в соответствии с которым ЗАО «Хлебозавод № 22» (Поручитель) поручился перед Кредитором отвечать за исполнение Должником обязательств, вытекающих из соглашения об общих условиях совершения кредитных сделок № 0133-25-040518 от «09» декабря 2025 г.,  на следующих основных условиях:</w:t>
      </w:r>
      <w:proofErr w:type="gramEnd"/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365"/>
      </w:tblGrid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Наименование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Договор поручительства 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Закрытое акционерное общество «Хлебозавод №22» (ИНН </w:t>
            </w: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>7731014604)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(далее - «Поручитель») и ПАО «Банк «Санкт-Петербург» (далее – «Банк»)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Должник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Открытое акционерное общество «Кондитерско-булочный комбинат «ЧЕРЕМУШКИ», ИНН 7728060368, ОКПО 00346075,у </w:t>
            </w:r>
            <w:proofErr w:type="gram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м</w:t>
            </w:r>
            <w:proofErr w:type="gram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ОГРН 1027700097358, 117420, г. Москва, ул.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Намёткина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, д. 10А (далее – «Заемщик»)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Предмет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af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Обязательство Поручителя перед Банком отвечать за исполнение Заемщиком в полном объеме обязательств по Основному обязательству. Ответственность Поручителя - солидарная 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Основное обязательство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- Заемщик и Банк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Наименование 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об общих условиях совершения кредитных сделок № 0133-25-040518 от «09» декабря 2025 г.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регулирует правоотношения между Сторонами по заключению и исполнению Сторонами кредитных сделок, а также ответственность Сторон за неисполнение или ненадлежащее исполнение обязательств по Соглашению и/или заключенным в рамках Соглашения Кредитным сделкам.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В течение срока действия Соглашения Стороны могут заключать Кредитные сделки по предоставлению Заемщику Кредитов в порядке и на условиях Соглашения и Кредитного договора в пределах установленного Банком на Заемщика максимального размера риска (совокупной задолженности) на осуществление сделок по выдаче Заемщику кредитов или/и иных сделок кредитного характера.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Кредитный договор – договор на предоставление Заемщику в рамках Соглашения Кредита в режиме единовременной выдачи или </w:t>
            </w:r>
            <w:proofErr w:type="spellStart"/>
            <w:r w:rsidRPr="00E54977">
              <w:rPr>
                <w:rFonts w:ascii="Arial Narrow" w:hAnsi="Arial Narrow" w:cs="Arial"/>
                <w:sz w:val="18"/>
                <w:szCs w:val="18"/>
              </w:rPr>
              <w:t>невозобновляемой</w:t>
            </w:r>
            <w:proofErr w:type="spell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кредитной линии, заключаемый между Банком и Заемщиком на условиях Соглашения, определяющий порядок и условия выдачи Заемщику Кредита и погашение Заемщиком кредитных обязательств, права и обязанности сторон, а также ссылку на настоящее Соглашение. 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Кредитная сделка – сделка по предоставлению Банком Заемщику Кредита на условиях, согласованных Сторонами в Соглашении и Кредитном договоре.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 – денежные средства, предоставляемые Банком Заемщику по заключенным Сторонами в рамках Соглашения Кредитным сделкам на условиях возвратности, платности и срочности.</w:t>
            </w:r>
          </w:p>
          <w:p w:rsidR="00E54977" w:rsidRPr="00E54977" w:rsidRDefault="00E54977" w:rsidP="00E54977">
            <w:pPr>
              <w:pStyle w:val="ad"/>
              <w:numPr>
                <w:ilvl w:val="0"/>
                <w:numId w:val="5"/>
              </w:numPr>
              <w:tabs>
                <w:tab w:val="left" w:pos="241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Максимально допустимый размер риска (совокупной задолженности), установленного Банком на Заемщика на осуществление сделок по выдаче Заемщику Кредитов по Кредитным сделкам, заключаемым в рамках Соглашения – не более 1 000 000 000,00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(Один миллиард) рублей 00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копеек.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Минимальная и максимальная суммы каждого из Кредитов, предоставляемых Банком Заемщику по Кредитным сделкам, заключаемым в рамках Соглашения, не установлены.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Срок действия Соглашения </w:t>
            </w:r>
            <w:r w:rsidRPr="00E54977">
              <w:rPr>
                <w:rFonts w:ascii="Arial Narrow" w:hAnsi="Arial Narrow"/>
                <w:color w:val="auto"/>
                <w:sz w:val="20"/>
                <w:szCs w:val="20"/>
              </w:rPr>
              <w:t xml:space="preserve">по «08» декабря 2028г. включительно. </w:t>
            </w:r>
          </w:p>
          <w:p w:rsidR="00E54977" w:rsidRPr="00E54977" w:rsidRDefault="00E54977" w:rsidP="00E54977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745"/>
              </w:tabs>
              <w:adjustRightInd w:val="0"/>
              <w:ind w:hanging="40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Окончательный срок погашения каждого из Кредитов, предоставляемых Заемщику по заключенным в рамках Соглашения Кредитным сделкам, устанавливается не более чем на </w:t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  <w:t>365 (Триста шестьдесят пятый) календарный день со дня, следующего за днем предоставления данного Кредита</w:t>
            </w:r>
          </w:p>
          <w:p w:rsidR="00E54977" w:rsidRPr="00E54977" w:rsidRDefault="00E54977" w:rsidP="00E54977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745"/>
              </w:tabs>
              <w:adjustRightInd w:val="0"/>
              <w:ind w:left="745" w:hanging="425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Процентная ставка за пользованием Кредитами определяется как суммарное значение двух величин: Ключевая ставка Банка России (далее – «Индикатор», «Индексная составляющая») (и) Постоянная составляющая, определяемая в процентах годовых (далее – «Постоянная составляющая»).</w:t>
            </w:r>
          </w:p>
          <w:p w:rsidR="00E54977" w:rsidRPr="00E54977" w:rsidRDefault="00E54977" w:rsidP="008F358C">
            <w:pPr>
              <w:pStyle w:val="ad"/>
              <w:tabs>
                <w:tab w:val="left" w:pos="458"/>
              </w:tabs>
              <w:ind w:left="74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Значение Индикатора определяется на основе данных официального сайта ЦБ РФ http://www.cbr.ru, исходя из значения Индикатора, действующего в дату выдачи каждого Кредита. Значение Постоянной составляющей определяется при заключении каждой Кредитной сделки.</w:t>
            </w:r>
          </w:p>
          <w:p w:rsidR="00E54977" w:rsidRPr="00E54977" w:rsidRDefault="00E54977" w:rsidP="008F358C">
            <w:pPr>
              <w:tabs>
                <w:tab w:val="left" w:pos="993"/>
              </w:tabs>
              <w:ind w:left="74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Процентная ставка по Кредитам, предоставляемым по заключенным Сторонами в рамках Соглашения Кредитным сделкам, согласовывается при заключении каждой Кредитной сделки путем согласования (акцепта) Банком Оферты на выдачу кредита.</w:t>
            </w:r>
          </w:p>
          <w:p w:rsidR="00E54977" w:rsidRPr="00E54977" w:rsidRDefault="00E54977" w:rsidP="008F358C">
            <w:pPr>
              <w:ind w:left="745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При этом значение Постоянной составляющей – не более 5% (Пяти процентов) годовых на момент заключения Кредитной сделки.</w:t>
            </w:r>
            <w:r w:rsidRPr="00E54977"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  <w:t xml:space="preserve"> 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Комиссионное вознаграждение - в соответствии с тарифами Банка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Погашение кредита - в конце срока кредитования / исходя из срока пользования траншем кредита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Уплата процентов – Ежемесячно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Уплата комиссионного вознаграждения - в порядке в соответствии с Кредитным договором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Банк вправе изменять размер процентной ставки в одностороннем порядке: в связи с изменением ключевой ставки ЦБ РФ и вследствие изменения процентной политики Банка, а также размеры тарифов/комиссионного вознаграждения Банка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Срок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Срок окончательного погашения обязательств по Основному обязательству плюс  три календарных года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lastRenderedPageBreak/>
              <w:t>Иное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1"/>
              <w:tabs>
                <w:tab w:val="left" w:pos="993"/>
              </w:tabs>
              <w:autoSpaceDE w:val="0"/>
              <w:autoSpaceDN w:val="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Поручитель дает согласие на следующие изменения Основного обязательства: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процентной ставки /Постоянной составляющей процентной ставки (указывается дополнительно в случае установления в Основном обязательстве индексной процентной ставки) в сторону увеличения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от размера, указанного в Основном обязательстве, и в сторону уменьшения без ограничения каким-либо пределом. При этом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возможно неоднократное изменение размера процентной ставки [/Постоянной составляющей процентной ставки (указывается дополнительно в случае установления в Основном обязательстве индексной процентной ставки)] в указанных в настоящем абзаце пределах;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сроков уплаты процентов за пользование кредитом на срок не более, чем на 30 (Тридцать) календарных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дней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уплаты комиссионного вознаграждения, уплачиваемого Должником Кредитору в период действия Основного обязательства на срок не более чем на 30 (Тридцать) календарных дней,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размера комиссионного вознаграждения, уплачиваемого Должником Кредитору в период действия Основного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обязательства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уменьшения: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(в случае если комиссия зафиксирована как относительная величина),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 чем на 50% (в случае если комиссия зафиксирована как абсолютная величина);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пени за несвоевременное исполнение Должником обязательств по возврату кредита и уплате процентов за его использование, не более чем на 10 (Десять) процентных пунктов, как в сторону увеличения, так и в сторону уменьшения;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возврата кредита не более чем на 30 (Тридцать) календарных дней, как в сторону увеличения, так и в сторону сокращения сроков;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и/или срока уплаты промежуточных платежей/на установление промежуточных платежей по кредиту в рамках общего срока кредитования (неоднократное изменение);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Кредитора, как стороны по Основному обязательству;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Должника в связи с правопреемством;</w:t>
            </w:r>
          </w:p>
          <w:p w:rsidR="00E54977" w:rsidRPr="00E54977" w:rsidRDefault="00E54977" w:rsidP="008F358C">
            <w:pPr>
              <w:tabs>
                <w:tab w:val="left" w:pos="993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изменение/замену состава обеспечения по Основному обязательству, в </w:t>
            </w:r>
            <w:proofErr w:type="spellStart"/>
            <w:r w:rsidRPr="00E54977">
              <w:rPr>
                <w:rFonts w:ascii="Arial Narrow" w:hAnsi="Arial Narrow" w:cs="Arial"/>
                <w:sz w:val="18"/>
                <w:szCs w:val="18"/>
              </w:rPr>
              <w:t>т.ч</w:t>
            </w:r>
            <w:proofErr w:type="spell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. уменьшение залогового обеспечения в связи с выводом всего и/или части имущества из залога, исключение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изменение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состава поручителей по Основному обязательству в связи с расторжением/прекращением договоров поручительства. Поручитель отвечает в объеме и на условиях, установленных Договором, в том числе в случае утраты существовавшего на момент возникновения поручительства обеспечения и/или ухудшения условий такого обеспечения. </w:t>
            </w:r>
          </w:p>
          <w:p w:rsidR="00E54977" w:rsidRPr="00E54977" w:rsidRDefault="00E54977" w:rsidP="008F358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Поручитель согласен в случае вышеуказанных изменений Основного обязательства отвечать перед Банком на измененных условиях.</w:t>
            </w:r>
          </w:p>
        </w:tc>
      </w:tr>
    </w:tbl>
    <w:p w:rsidR="009F7C4A" w:rsidRPr="00E54977" w:rsidRDefault="00E54977" w:rsidP="00E54977">
      <w:pPr>
        <w:pStyle w:val="ad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E54977">
        <w:rPr>
          <w:rFonts w:ascii="Arial Narrow" w:hAnsi="Arial Narrow"/>
          <w:bCs/>
          <w:spacing w:val="-4"/>
          <w:sz w:val="18"/>
          <w:szCs w:val="18"/>
        </w:rPr>
        <w:t>О предоставлении согласия на совершение взаимосвязанных крупных сделок - заключение договоров поручительства ЗАО «Хлебозавод № 22» с Публичным акционерным обществом «Банк «Санкт-Петербург».</w:t>
      </w:r>
    </w:p>
    <w:p w:rsidR="00E54977" w:rsidRDefault="00E54977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E54977">
        <w:rPr>
          <w:rFonts w:ascii="Arial Narrow" w:hAnsi="Arial Narrow"/>
          <w:bCs/>
          <w:iCs/>
          <w:sz w:val="18"/>
          <w:szCs w:val="18"/>
        </w:rPr>
        <w:t>Информация об участии в общем собрании акционеров - владельцев голосующих акций:</w:t>
      </w: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E54977" w:rsidRPr="00E54977" w:rsidTr="008F358C">
        <w:trPr>
          <w:cantSplit/>
        </w:trPr>
        <w:tc>
          <w:tcPr>
            <w:tcW w:w="7487" w:type="dxa"/>
          </w:tcPr>
          <w:p w:rsidR="00E54977" w:rsidRPr="00E54977" w:rsidRDefault="00E54977" w:rsidP="00E54977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</w:r>
          </w:p>
        </w:tc>
        <w:tc>
          <w:tcPr>
            <w:tcW w:w="2083" w:type="dxa"/>
          </w:tcPr>
          <w:p w:rsidR="00E54977" w:rsidRPr="00E54977" w:rsidRDefault="00E54977" w:rsidP="00E5497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/>
                <w:sz w:val="18"/>
                <w:szCs w:val="18"/>
              </w:rPr>
              <w:t>37 500</w:t>
            </w:r>
          </w:p>
        </w:tc>
      </w:tr>
      <w:tr w:rsidR="00E54977" w:rsidRPr="00E54977" w:rsidTr="008F358C">
        <w:trPr>
          <w:cantSplit/>
        </w:trPr>
        <w:tc>
          <w:tcPr>
            <w:tcW w:w="7487" w:type="dxa"/>
          </w:tcPr>
          <w:p w:rsidR="00E54977" w:rsidRPr="00E54977" w:rsidRDefault="00E54977" w:rsidP="00E54977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2083" w:type="dxa"/>
          </w:tcPr>
          <w:p w:rsidR="00E54977" w:rsidRPr="00E54977" w:rsidRDefault="00E54977" w:rsidP="00E5497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/>
                <w:sz w:val="18"/>
                <w:szCs w:val="18"/>
              </w:rPr>
              <w:t>37 500</w:t>
            </w:r>
          </w:p>
        </w:tc>
      </w:tr>
      <w:tr w:rsidR="00E54977" w:rsidRPr="00E54977" w:rsidTr="008F358C">
        <w:trPr>
          <w:cantSplit/>
        </w:trPr>
        <w:tc>
          <w:tcPr>
            <w:tcW w:w="7487" w:type="dxa"/>
          </w:tcPr>
          <w:p w:rsidR="00E54977" w:rsidRPr="00E54977" w:rsidRDefault="00E54977" w:rsidP="00E54977">
            <w:pPr>
              <w:keepNext/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</w:tcPr>
          <w:p w:rsidR="00E54977" w:rsidRPr="00E54977" w:rsidRDefault="00E54977" w:rsidP="00E54977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/>
                <w:sz w:val="18"/>
                <w:szCs w:val="18"/>
              </w:rPr>
              <w:t>37 365</w:t>
            </w:r>
          </w:p>
        </w:tc>
      </w:tr>
      <w:tr w:rsidR="00E54977" w:rsidRPr="00E54977" w:rsidTr="008F358C">
        <w:trPr>
          <w:cantSplit/>
        </w:trPr>
        <w:tc>
          <w:tcPr>
            <w:tcW w:w="7487" w:type="dxa"/>
          </w:tcPr>
          <w:p w:rsidR="00E54977" w:rsidRPr="00E54977" w:rsidRDefault="00E54977" w:rsidP="00E54977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Наличие кворума:</w:t>
            </w:r>
          </w:p>
        </w:tc>
        <w:tc>
          <w:tcPr>
            <w:tcW w:w="2083" w:type="dxa"/>
          </w:tcPr>
          <w:p w:rsidR="00E54977" w:rsidRPr="00E54977" w:rsidRDefault="00E54977" w:rsidP="00E5497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</w:rPr>
              <w:t>Имеется (99,64%)</w:t>
            </w:r>
          </w:p>
        </w:tc>
      </w:tr>
    </w:tbl>
    <w:p w:rsidR="00E54977" w:rsidRPr="00E54977" w:rsidRDefault="00E54977" w:rsidP="00E54977">
      <w:pPr>
        <w:rPr>
          <w:rFonts w:ascii="Arial Narrow" w:hAnsi="Arial Narrow" w:cs="Arial"/>
          <w:bCs/>
          <w:sz w:val="18"/>
          <w:szCs w:val="18"/>
        </w:rPr>
      </w:pPr>
      <w:r w:rsidRPr="00E54977">
        <w:rPr>
          <w:rFonts w:ascii="Arial Narrow" w:hAnsi="Arial Narrow" w:cs="Arial"/>
          <w:bCs/>
          <w:sz w:val="18"/>
          <w:szCs w:val="18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81"/>
        <w:gridCol w:w="1418"/>
        <w:gridCol w:w="1417"/>
        <w:gridCol w:w="1701"/>
        <w:gridCol w:w="1768"/>
        <w:gridCol w:w="1458"/>
      </w:tblGrid>
      <w:tr w:rsidR="00E54977" w:rsidRPr="00E54977" w:rsidTr="008F358C">
        <w:trPr>
          <w:cantSplit/>
        </w:trPr>
        <w:tc>
          <w:tcPr>
            <w:tcW w:w="9571" w:type="dxa"/>
            <w:gridSpan w:val="7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Итоги голосования по вопросу повестки дня акционеров - владельцев голосующих акций, принимающих участие в общем собрании акционеров:</w:t>
            </w:r>
          </w:p>
        </w:tc>
      </w:tr>
      <w:tr w:rsidR="00E54977" w:rsidRPr="00E54977" w:rsidTr="008F358C">
        <w:trPr>
          <w:cantSplit/>
        </w:trPr>
        <w:tc>
          <w:tcPr>
            <w:tcW w:w="828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«За»</w:t>
            </w:r>
          </w:p>
        </w:tc>
        <w:tc>
          <w:tcPr>
            <w:tcW w:w="1417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«Против»</w:t>
            </w:r>
          </w:p>
        </w:tc>
        <w:tc>
          <w:tcPr>
            <w:tcW w:w="1701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«Воздержался»</w:t>
            </w:r>
          </w:p>
        </w:tc>
        <w:tc>
          <w:tcPr>
            <w:tcW w:w="1768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pacing w:val="-14"/>
                <w:sz w:val="18"/>
                <w:szCs w:val="18"/>
              </w:rPr>
            </w:pPr>
            <w:proofErr w:type="spellStart"/>
            <w:r w:rsidRPr="00E54977">
              <w:rPr>
                <w:rFonts w:ascii="Arial Narrow" w:hAnsi="Arial Narrow" w:cs="Arial"/>
                <w:spacing w:val="-14"/>
                <w:sz w:val="18"/>
                <w:szCs w:val="18"/>
              </w:rPr>
              <w:t>Недейств</w:t>
            </w:r>
            <w:proofErr w:type="spellEnd"/>
            <w:r w:rsidRPr="00E54977">
              <w:rPr>
                <w:rFonts w:ascii="Arial Narrow" w:hAnsi="Arial Narrow" w:cs="Arial"/>
                <w:spacing w:val="-14"/>
                <w:sz w:val="18"/>
                <w:szCs w:val="18"/>
              </w:rPr>
              <w:t xml:space="preserve">. и </w:t>
            </w:r>
          </w:p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pacing w:val="-14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pacing w:val="-14"/>
                <w:sz w:val="18"/>
                <w:szCs w:val="18"/>
              </w:rPr>
              <w:t xml:space="preserve">неподсчитанные </w:t>
            </w:r>
          </w:p>
        </w:tc>
        <w:tc>
          <w:tcPr>
            <w:tcW w:w="1458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Не голосовали</w:t>
            </w:r>
          </w:p>
        </w:tc>
      </w:tr>
      <w:tr w:rsidR="00E54977" w:rsidRPr="00E54977" w:rsidTr="008F358C">
        <w:trPr>
          <w:cantSplit/>
        </w:trPr>
        <w:tc>
          <w:tcPr>
            <w:tcW w:w="828" w:type="dxa"/>
            <w:vAlign w:val="center"/>
          </w:tcPr>
          <w:p w:rsidR="00E54977" w:rsidRPr="00E54977" w:rsidRDefault="00E54977" w:rsidP="008F358C">
            <w:pPr>
              <w:keepNext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Голоса</w:t>
            </w:r>
          </w:p>
        </w:tc>
        <w:tc>
          <w:tcPr>
            <w:tcW w:w="981" w:type="dxa"/>
            <w:vAlign w:val="bottom"/>
          </w:tcPr>
          <w:p w:rsidR="00E54977" w:rsidRPr="00E54977" w:rsidRDefault="00E54977" w:rsidP="008F358C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418" w:type="dxa"/>
            <w:vAlign w:val="bottom"/>
          </w:tcPr>
          <w:p w:rsidR="00E54977" w:rsidRPr="00E54977" w:rsidRDefault="00E54977" w:rsidP="008F358C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417" w:type="dxa"/>
            <w:vAlign w:val="bottom"/>
          </w:tcPr>
          <w:p w:rsidR="00E54977" w:rsidRPr="00E54977" w:rsidRDefault="00E54977" w:rsidP="008F358C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Align w:val="bottom"/>
          </w:tcPr>
          <w:p w:rsidR="00E54977" w:rsidRPr="00E54977" w:rsidRDefault="00E54977" w:rsidP="008F358C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768" w:type="dxa"/>
            <w:vAlign w:val="bottom"/>
          </w:tcPr>
          <w:p w:rsidR="00E54977" w:rsidRPr="00E54977" w:rsidRDefault="00E54977" w:rsidP="008F358C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E54977" w:rsidRPr="00E54977" w:rsidRDefault="00E54977" w:rsidP="008F358C">
            <w:pPr>
              <w:keepNext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E54977" w:rsidRPr="00E54977" w:rsidTr="008F358C">
        <w:trPr>
          <w:cantSplit/>
        </w:trPr>
        <w:tc>
          <w:tcPr>
            <w:tcW w:w="828" w:type="dxa"/>
            <w:vAlign w:val="center"/>
          </w:tcPr>
          <w:p w:rsidR="00E54977" w:rsidRPr="00E54977" w:rsidRDefault="00E54977" w:rsidP="008F358C">
            <w:pPr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%</w:t>
            </w:r>
          </w:p>
        </w:tc>
        <w:tc>
          <w:tcPr>
            <w:tcW w:w="981" w:type="dxa"/>
            <w:vAlign w:val="bottom"/>
          </w:tcPr>
          <w:p w:rsidR="00E54977" w:rsidRPr="00E54977" w:rsidRDefault="00E54977" w:rsidP="008F358C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18" w:type="dxa"/>
            <w:vAlign w:val="bottom"/>
          </w:tcPr>
          <w:p w:rsidR="00E54977" w:rsidRPr="00E54977" w:rsidRDefault="00E54977" w:rsidP="008F358C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17" w:type="dxa"/>
            <w:vAlign w:val="bottom"/>
          </w:tcPr>
          <w:p w:rsidR="00E54977" w:rsidRPr="00E54977" w:rsidRDefault="00E54977" w:rsidP="008F358C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701" w:type="dxa"/>
            <w:vAlign w:val="bottom"/>
          </w:tcPr>
          <w:p w:rsidR="00E54977" w:rsidRPr="00E54977" w:rsidRDefault="00E54977" w:rsidP="008F358C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768" w:type="dxa"/>
            <w:vAlign w:val="bottom"/>
          </w:tcPr>
          <w:p w:rsidR="00E54977" w:rsidRPr="00E54977" w:rsidRDefault="00E54977" w:rsidP="008F358C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E54977" w:rsidRPr="00E54977" w:rsidRDefault="00E54977" w:rsidP="008F358C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5497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E54977" w:rsidRPr="00E54977" w:rsidRDefault="00E54977" w:rsidP="00E54977">
      <w:pPr>
        <w:rPr>
          <w:rFonts w:ascii="Arial Narrow" w:hAnsi="Arial Narrow" w:cs="Arial"/>
          <w:sz w:val="18"/>
          <w:szCs w:val="18"/>
        </w:rPr>
      </w:pPr>
      <w:r w:rsidRPr="00E54977">
        <w:rPr>
          <w:rFonts w:ascii="Arial Narrow" w:hAnsi="Arial Narrow" w:cs="Arial"/>
          <w:sz w:val="18"/>
          <w:szCs w:val="18"/>
        </w:rPr>
        <w:t xml:space="preserve">Формулировка решения, принятого по </w:t>
      </w:r>
      <w:r>
        <w:rPr>
          <w:rFonts w:ascii="Arial Narrow" w:hAnsi="Arial Narrow" w:cs="Arial"/>
          <w:sz w:val="18"/>
          <w:szCs w:val="18"/>
        </w:rPr>
        <w:t>второму</w:t>
      </w:r>
      <w:r w:rsidRPr="00E54977">
        <w:rPr>
          <w:rFonts w:ascii="Arial Narrow" w:hAnsi="Arial Narrow" w:cs="Arial"/>
          <w:sz w:val="18"/>
          <w:szCs w:val="18"/>
        </w:rPr>
        <w:t xml:space="preserve"> вопросу повестки дня</w:t>
      </w:r>
      <w:r w:rsidRPr="00E54977">
        <w:rPr>
          <w:rFonts w:ascii="Arial Narrow" w:hAnsi="Arial Narrow" w:cs="Arial"/>
          <w:sz w:val="18"/>
          <w:szCs w:val="18"/>
        </w:rPr>
        <w:t>: Предоставить согласие на совершение взаимосвязанных крупных сделок - заключение договоров поручительства ЗАО «Хлебозавод № 22» с Публичным акционерным обществом «Банк «Санкт-Петербург»:</w:t>
      </w:r>
    </w:p>
    <w:p w:rsidR="00E54977" w:rsidRPr="00E54977" w:rsidRDefault="00E54977" w:rsidP="00E54977">
      <w:pPr>
        <w:tabs>
          <w:tab w:val="left" w:pos="284"/>
        </w:tabs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E54977">
        <w:rPr>
          <w:rFonts w:ascii="Arial Narrow" w:hAnsi="Arial Narrow" w:cs="Arial"/>
          <w:sz w:val="18"/>
          <w:szCs w:val="18"/>
        </w:rPr>
        <w:t xml:space="preserve">- Заключение Договора поручительства № 0133-25-043763-2 от «09» декабря2025 г. с Кредитором - с Публичным акционерным обществом «Банк «Санкт-Петербург», в соответствии с которым ЗАО «Хлебозавод № 22» (Поручитель) поручился перед Кредитором отвечать за исполнение АО «Хлебозавод №28» обязательств, вытекающих из соглашения об общих условиях совершения кредитных сделок № 0133-25-043763 от «09» декабря2025 г., на следующих основных условиях: </w:t>
      </w:r>
      <w:proofErr w:type="gramEnd"/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365"/>
      </w:tblGrid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Наименование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Договор поручительства 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Закрытое акционерное общество «Хлебозавод №22» (ИНН </w:t>
            </w: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>7731014604)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(далее - «Поручитель») и ПАО «Банк «Санкт-Петербург» (далее – «Банк»)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Должник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Акционерное общество «Хлебозавод №28», ИНН 7735004068, ОКПО 00337722, ОГРН 1037739429210, 124460, г. Москва,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вн</w:t>
            </w:r>
            <w:proofErr w:type="gram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.т</w:t>
            </w:r>
            <w:proofErr w:type="gram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ер.г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. муниципальный округ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Силино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, г. Зеленоград,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Генерала Алексеева, д.44, стр.1 (далее – «Заемщик»)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Предмет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af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Обязательство Поручителя перед Банком отвечать за исполнение Заемщиком в полном объеме обязательств по Основному обязательству. Ответственность Поручителя - солидарная 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Основное обязательство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- Заемщик и Банк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lastRenderedPageBreak/>
              <w:t xml:space="preserve">Наименование 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об общих условиях совершения кредитных сделок</w:t>
            </w:r>
            <w:r w:rsidRPr="00E5497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сделок</w:t>
            </w:r>
            <w:proofErr w:type="spellEnd"/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№ 0133-25-043763 от «09» декабря2025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регулирует правоотношения между Сторонами по заключению и исполнению Сторонами кредитных сделок, а также ответственность Сторон за неисполнение или ненадлежащее исполнение обязательств по Соглашению и/или заключенным в рамках Соглашения Кредитным сделкам.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В течение срока действия Соглашения Стороны могут заключать Кредитные сделки по предоставлению Заемщику Кредитов в порядке и на условиях Соглашения и Кредитных договоров в пределах установленного Банком на Заемщика максимального размера риска (совокупной задолженности) на осуществление сделок по выдаче Заемщику кредитов или/и иных сделок кредитного характера.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Кредитный договор – договор на предоставление Заемщику в рамках Соглашения Кредита в режиме единовременной выдачи или </w:t>
            </w:r>
            <w:proofErr w:type="spellStart"/>
            <w:r w:rsidRPr="00E54977">
              <w:rPr>
                <w:rFonts w:ascii="Arial Narrow" w:hAnsi="Arial Narrow" w:cs="Arial"/>
                <w:sz w:val="18"/>
                <w:szCs w:val="18"/>
              </w:rPr>
              <w:t>невозобновляемой</w:t>
            </w:r>
            <w:proofErr w:type="spell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кредитной линии, заключаемый между Банком и Заемщиком на условиях Соглашения, определяющий порядок и условия выдачи Заемщику Кредита и погашение Заемщиком кредитных обязательств, права и обязанности сторон, а также ссылку на настоящее Соглашение. 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Кредитная сделка – сделка по предоставлению Банком Заемщику Кредита на условиях, согласованных Сторонами в Соглашении и Оферте на выдачу кредита.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 – денежные средства, предоставляемые Банком Заемщику по заключенным Сторонами в рамках Соглашения Кредитным сделкам на условиях возвратности, платности и срочности.</w:t>
            </w:r>
          </w:p>
          <w:p w:rsidR="00E54977" w:rsidRPr="00E54977" w:rsidRDefault="00E54977" w:rsidP="00E54977">
            <w:pPr>
              <w:pStyle w:val="ad"/>
              <w:numPr>
                <w:ilvl w:val="0"/>
                <w:numId w:val="5"/>
              </w:numPr>
              <w:tabs>
                <w:tab w:val="left" w:pos="241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Максимально допустимый размер риска (совокупной задолженности), установленного Банком на Заемщика на осуществление сделок по выдаче Заемщику Кредитов по Кредитным сделкам, заключаемым в рамках Соглашения – не более 300 000 000,00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(Триста миллионов) рублей 00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копеек.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Минимальная и максимальная суммы каждого из Кредитов, предоставляемых Банком Заемщику по Кредитным сделкам, заключаемым в рамках Соглашения, не установлены.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Срок действия Соглашения </w:t>
            </w:r>
            <w:r w:rsidRPr="00E54977">
              <w:rPr>
                <w:rFonts w:ascii="Arial Narrow" w:hAnsi="Arial Narrow"/>
                <w:color w:val="auto"/>
                <w:sz w:val="18"/>
                <w:szCs w:val="18"/>
              </w:rPr>
              <w:t xml:space="preserve">по «08» декабря 2028г. включительно. </w:t>
            </w:r>
          </w:p>
          <w:p w:rsidR="00E54977" w:rsidRPr="00E54977" w:rsidRDefault="00E54977" w:rsidP="00E54977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745"/>
              </w:tabs>
              <w:adjustRightInd w:val="0"/>
              <w:ind w:hanging="40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Окончательный срок погашения каждого из Кредитов, предоставляемых Заемщику по заключенным в рамках Соглашения Кредитным сделкам, устанавливается не более чем на </w:t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  <w:t>365 (Триста шестьдесят пятый) календарный день со дня, следующего за днем предоставления данного Кредита</w:t>
            </w:r>
          </w:p>
          <w:p w:rsidR="00E54977" w:rsidRPr="00E54977" w:rsidRDefault="00E54977" w:rsidP="00E54977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745"/>
              </w:tabs>
              <w:adjustRightInd w:val="0"/>
              <w:ind w:left="745" w:hanging="425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Процентная ставка за пользованием Кредитами определяется как суммарное значение двух величин: Ключевая ставка Банка России (далее – «Индикатор», «Индексная составляющая») (и) Постоянная составляющая, определяемая в процентах годовых (далее – «Постоянная составляющая»).</w:t>
            </w:r>
          </w:p>
          <w:p w:rsidR="00E54977" w:rsidRPr="00E54977" w:rsidRDefault="00E54977" w:rsidP="008F358C">
            <w:pPr>
              <w:pStyle w:val="ad"/>
              <w:tabs>
                <w:tab w:val="left" w:pos="458"/>
              </w:tabs>
              <w:ind w:left="74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Значение Индикатора определяется на основе данных официального сайта ЦБ РФ http://www.cbr.ru, исходя из значения Индикатора, действующего в дату выдачи каждого Кредита. Значение Постоянной составляющей определяется при заключении каждой Кредитной сделки.</w:t>
            </w:r>
          </w:p>
          <w:p w:rsidR="00E54977" w:rsidRPr="00E54977" w:rsidRDefault="00E54977" w:rsidP="008F358C">
            <w:pPr>
              <w:tabs>
                <w:tab w:val="left" w:pos="993"/>
              </w:tabs>
              <w:ind w:left="74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Процентная ставка по Кредитам, предоставляемым по заключенным Сторонами в рамках Соглашения Кредитным сделкам, согласовывается при заключении каждой Кредитной сделки путем согласования (акцепта) Банком Оферты на выдачу кредита.</w:t>
            </w:r>
          </w:p>
          <w:p w:rsidR="00E54977" w:rsidRPr="00E54977" w:rsidRDefault="00E54977" w:rsidP="008F358C">
            <w:pPr>
              <w:ind w:left="745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При этом значение Постоянной составляющей – не более 5% (Пяти процентов) годовых на момент заключения Кредитной сделки.</w:t>
            </w:r>
            <w:r w:rsidRPr="00E54977"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  <w:t xml:space="preserve"> 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Комиссионное вознаграждение - в соответствии с тарифами Банка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Погашение кредита - в конце срока кредитования / исходя из срока пользования траншем кредита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Уплата процентов – Ежемесячно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Уплата комиссионного вознаграждения - в порядке в соответствии с Кредитным договором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Банк вправе изменять размер процентной ставки в одностороннем порядке: в связи с изменением ключевой ставки ЦБ РФ и вследствие изменения процентной политики Банка, а также размеры тарифов/комиссионного вознаграждения Банка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lastRenderedPageBreak/>
              <w:t>Срок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Срок окончательного погашения обязательств по Основному обязательству плюс три календарных года)</w:t>
            </w:r>
            <w:proofErr w:type="gramEnd"/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Иное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1"/>
              <w:tabs>
                <w:tab w:val="left" w:pos="993"/>
              </w:tabs>
              <w:autoSpaceDE w:val="0"/>
              <w:autoSpaceDN w:val="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Поручитель дает согласие на следующие изменения Основного обязательства: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процентной ставки /Постоянной составляющей процентной ставки (указывается дополнительно в случае установления в Основном обязательстве индексной процентной ставки) в сторону увеличения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от размера, указанного в Основном обязательстве, и в сторону уменьшения без ограничения каким-либо пределом. При этом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возможно неоднократное изменение размера процентной ставки [/Постоянной составляющей процентной ставки (указывается дополнительно в случае установления в Основном обязательстве индексной процентной ставки)] в указанных в настоящем абзаце пределах;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сроков уплаты процентов за пользование кредитом на срок не более, чем на 30 (Тридцать) календарных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дней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уплаты комиссионного вознаграждения, уплачиваемого Должником Кредитору в период действия Основного обязательства на срок не более чем на 30 (Тридцать) календарных дней,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размера комиссионного вознаграждения, уплачиваемого Должником Кредитору в период действия Основного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обязательства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уменьшения: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(в случае если комиссия зафиксирована как относительная величина),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 чем на 50% (в случае если комиссия зафиксирована как абсолютная величина);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размера пени за несвоевременное исполнение Должником обязательств по возврату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lastRenderedPageBreak/>
              <w:t>кредита и уплате процентов за его использование, не более чем на 10 (Десять) процентных пунктов, как в сторону увеличения, так и в сторону уменьшения;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возврата кредита не более чем на 30 (Тридцать) календарных дней, как в сторону увеличения, так и в сторону сокращения сроков;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и/или срока уплаты промежуточных платежей/на установление промежуточных платежей по кредиту в рамках общего срока кредитования (неоднократное изменение);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Кредитора, как стороны по Основному обязательству;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Должника в связи с правопреемством;</w:t>
            </w:r>
          </w:p>
          <w:p w:rsidR="00E54977" w:rsidRPr="00E54977" w:rsidRDefault="00E54977" w:rsidP="008F358C">
            <w:pPr>
              <w:tabs>
                <w:tab w:val="left" w:pos="993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изменение/замену состава обеспечения по Основному обязательству, в </w:t>
            </w:r>
            <w:proofErr w:type="spellStart"/>
            <w:r w:rsidRPr="00E54977">
              <w:rPr>
                <w:rFonts w:ascii="Arial Narrow" w:hAnsi="Arial Narrow" w:cs="Arial"/>
                <w:sz w:val="18"/>
                <w:szCs w:val="18"/>
              </w:rPr>
              <w:t>т.ч</w:t>
            </w:r>
            <w:proofErr w:type="spell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. уменьшение залогового обеспечения в связи с выводом всего и/или части имущества из залога, исключение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изменение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состава поручителей по Основному обязательству в связи с расторжением/прекращением договоров поручительства. Поручитель отвечает в объеме и на условиях, установленных Договором, в том числе в случае утраты существовавшего на момент возникновения поручительства обеспечения и/или ухудшения условий такого обеспечения. </w:t>
            </w:r>
          </w:p>
          <w:p w:rsidR="00E54977" w:rsidRPr="00E54977" w:rsidRDefault="00E54977" w:rsidP="008F358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Поручитель согласен в случае вышеуказанных изменений Основного обязательства отвечать перед Банком на измененных условиях.</w:t>
            </w:r>
          </w:p>
        </w:tc>
      </w:tr>
    </w:tbl>
    <w:p w:rsidR="00E54977" w:rsidRPr="00E54977" w:rsidRDefault="00E54977" w:rsidP="00E54977">
      <w:pPr>
        <w:tabs>
          <w:tab w:val="left" w:pos="284"/>
        </w:tabs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proofErr w:type="gramStart"/>
      <w:r w:rsidRPr="00E54977">
        <w:rPr>
          <w:rFonts w:ascii="Arial Narrow" w:hAnsi="Arial Narrow" w:cs="Arial"/>
          <w:sz w:val="18"/>
          <w:szCs w:val="18"/>
        </w:rPr>
        <w:lastRenderedPageBreak/>
        <w:t>- Заключение Договора поручительства № 0133-25-043779-2 от «09» декабря2025 г.  с Кредитором - с Публичным акционерным обществом «Банк «Санкт-Петербург», в соответствии с которым ЗАО «Хлебозавод № 22» (Поручитель) поручился перед Кредитором отвечать за исполнение АО «Хлебозавод №28» (Должником) обязательств, вытекающих из соглашения об общих условиях совершения кредитных сделок № 0133-25-043779 от «09» декабря 2025 г., на следующих основных условиях:</w:t>
      </w:r>
      <w:proofErr w:type="gramEnd"/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365"/>
      </w:tblGrid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Наименование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Договор поручительства 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Закрытое акционерное общество «Хлебозавод №22» (ИНН </w:t>
            </w: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>7731014604)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(далее - «Поручитель») и ПАО «Банк «Санкт-Петербург» (далее – «Банк»)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Должник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Акционерное общество «Хлебозавод №28», ИНН 7735004068, ОКПО 00337722, ОГРН 1037739429210, 124460, г. Москва,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вн</w:t>
            </w:r>
            <w:proofErr w:type="gram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.т</w:t>
            </w:r>
            <w:proofErr w:type="gram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ер.г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. муниципальный округ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Силино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, г. Зеленоград, </w:t>
            </w:r>
            <w:proofErr w:type="spellStart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Генерала Алексеева, д.44, стр.1 (далее – «Заемщик»)</w:t>
            </w:r>
          </w:p>
        </w:tc>
      </w:tr>
      <w:tr w:rsidR="00E54977" w:rsidRPr="00E54977" w:rsidTr="008F358C">
        <w:trPr>
          <w:trHeight w:val="158"/>
        </w:trPr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Предмет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af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Обязательство Поручителя перед Банком отвечать за исполнение Заемщиком в полном объеме обязательств по Основному обязательству. Ответственность Поручителя - солидарная 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Основное обязательство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Стороны - Заемщик и Банк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Наименование 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об общих условиях совершения кредитных сделок</w:t>
            </w:r>
            <w:r w:rsidRPr="00E5497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сделок</w:t>
            </w:r>
            <w:proofErr w:type="spellEnd"/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№ 0133-25-043779 от «09» декабря 2025 г.,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Соглашение регулирует правоотношения между Сторонами по заключению и исполнению Сторонами кредитных сделок, а также ответственность Сторон за неисполнение или ненадлежащее исполнение обязательств по Соглашению и/или заключенным в рамках Соглашения Кредитным сделкам.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В течение срока действия Соглашения Стороны могут заключать Кредитные сделки по предоставлению Заемщику Кредитов в порядке и на условиях Соглашения и Оферт на выдачу кредита в пределах установленного Банком на Заемщика максимального размера риска (совокупной задолженности) на осуществление сделок по выдаче Заемщику кредитов или/и иных сделок кредитного характера.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Кредитная сделка – сделка по предоставлению Банком Заемщику Кредита на условиях, согласованных Сторонами в Соглашении и Оферте на выдачу кредита.</w:t>
            </w:r>
          </w:p>
          <w:p w:rsidR="00E54977" w:rsidRPr="00E54977" w:rsidRDefault="00E54977" w:rsidP="008F358C">
            <w:pPr>
              <w:ind w:firstLine="17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Кредит – денежные средства, предоставляемые Банком Заемщику по заключенным Сторонами в рамках Соглашения Кредитным сделкам на условиях возвратности, платности и срочности.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Оферта на выдачу кредита – письменное обращение Заемщика с предложением о выдаче Кредита на определенных условиях, подписанное Уполномоченным лицом Заемщика и содержащее существенные условия конкретной Кредитной сделки. Акцептованная (согласованная) Банком Оферта на выдачу кредита является основанием для выдачи кредитных средств Заемщику в рамках Соглашения.</w:t>
            </w:r>
          </w:p>
          <w:p w:rsidR="00E54977" w:rsidRPr="00E54977" w:rsidRDefault="00E54977" w:rsidP="00E54977">
            <w:pPr>
              <w:pStyle w:val="ad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Максимально допустимый размер риска (совокупной задолженности), установленного Банком на Заемщика на осуществление сделок по выдаче Заемщику Кредитов по Кредитным сделкам, заключаемым в рамках Соглашения – не более 300 000 000,00</w:t>
            </w: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 (Триста миллионов) рублей 00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копеек.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0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Минимальная и максимальная суммы каждого из Кредитов, предоставляемых Банком Заемщику по Кредитным сделкам, заключаемым в рамках Соглашения, не установлены.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0" w:firstLine="0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Срок действия Соглашения </w:t>
            </w:r>
            <w:r w:rsidRPr="00E54977">
              <w:rPr>
                <w:rFonts w:ascii="Arial Narrow" w:hAnsi="Arial Narrow"/>
                <w:color w:val="auto"/>
                <w:sz w:val="18"/>
                <w:szCs w:val="18"/>
              </w:rPr>
              <w:t xml:space="preserve">по «08» декабря 2028г. включительно. 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28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Окончательный срок погашения каждого из Кредитов, предоставляемых Заемщику по заключенным в рамках Соглашения Кредитным сделкам, устанавливается не более чем на </w:t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softHyphen/>
              <w:t>365 (Триста шестьдесят пятый) календарный день со дня, следующего за днем предоставления данного Кредита</w:t>
            </w:r>
          </w:p>
          <w:p w:rsidR="00E54977" w:rsidRPr="00E54977" w:rsidRDefault="00E54977" w:rsidP="00E54977">
            <w:pPr>
              <w:pStyle w:val="Default"/>
              <w:numPr>
                <w:ilvl w:val="0"/>
                <w:numId w:val="6"/>
              </w:numPr>
              <w:tabs>
                <w:tab w:val="left" w:pos="241"/>
              </w:tabs>
              <w:adjustRightInd w:val="0"/>
              <w:ind w:left="28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При кредитовании по фиксированной процентной ставке</w:t>
            </w:r>
          </w:p>
          <w:p w:rsidR="00E54977" w:rsidRPr="00E54977" w:rsidRDefault="00E54977" w:rsidP="008F358C">
            <w:pPr>
              <w:pStyle w:val="Default"/>
              <w:tabs>
                <w:tab w:val="left" w:pos="241"/>
              </w:tabs>
              <w:ind w:left="28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Процентная ставка по Кредитам согласовывается при заключении каждой Кредитной сделки.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Размер процентной ставки по Кредиту указывается в согласованной (акцептованной) Банком Оферте, но не более 30%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годовых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на момент заключения Кредитной сделки.</w:t>
            </w:r>
          </w:p>
          <w:p w:rsidR="00E54977" w:rsidRPr="00E54977" w:rsidRDefault="00E54977" w:rsidP="00E54977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455"/>
              </w:tabs>
              <w:adjustRightInd w:val="0"/>
              <w:ind w:left="37" w:firstLine="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При кредитовании по индексной процентной ставке:</w:t>
            </w:r>
          </w:p>
          <w:p w:rsidR="00E54977" w:rsidRPr="00E54977" w:rsidRDefault="00E54977" w:rsidP="008F358C">
            <w:pPr>
              <w:pStyle w:val="Default"/>
              <w:widowControl w:val="0"/>
              <w:tabs>
                <w:tab w:val="left" w:pos="360"/>
                <w:tab w:val="left" w:pos="455"/>
              </w:tabs>
              <w:ind w:left="37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Процентная ставка за пользованием Кредитами определяется как суммарное значение двух величин: Ключевая ставка Банка России (далее – «Индикатор», «Индексная составляющая») (и) Постоянная составляющая, определяемая в процентах годовых (далее – «Постоянная составляющая»).</w:t>
            </w:r>
          </w:p>
          <w:p w:rsidR="00E54977" w:rsidRPr="00E54977" w:rsidRDefault="00E54977" w:rsidP="008F358C">
            <w:pPr>
              <w:pStyle w:val="Default"/>
              <w:tabs>
                <w:tab w:val="left" w:pos="241"/>
              </w:tabs>
              <w:jc w:val="both"/>
              <w:rPr>
                <w:rFonts w:ascii="Arial Narrow" w:hAnsi="Arial Narrow" w:cs="Arial"/>
                <w:i/>
                <w:color w:val="auto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Значение Индикатора определяется на основе данных официального сайта ЦБ РФ http://www.cbr.ru, исходя из значения Индикатора, действующего в дату выдачи каждого Кредита. Значение Постоянной составляющей определяется при заключении каждой Кредитной сделки.</w:t>
            </w:r>
            <w:r w:rsidRPr="00E54977">
              <w:rPr>
                <w:rFonts w:ascii="Arial Narrow" w:eastAsia="Times New Roman" w:hAnsi="Arial Narrow" w:cs="Arial"/>
                <w:i/>
                <w:color w:val="auto"/>
                <w:sz w:val="18"/>
                <w:szCs w:val="18"/>
                <w:lang w:eastAsia="ru-RU"/>
              </w:rPr>
              <w:t xml:space="preserve">  </w:t>
            </w:r>
            <w:r w:rsidRPr="00E54977">
              <w:rPr>
                <w:rFonts w:ascii="Arial Narrow" w:hAnsi="Arial Narrow" w:cs="Arial"/>
                <w:color w:val="auto"/>
                <w:sz w:val="18"/>
                <w:szCs w:val="18"/>
              </w:rPr>
              <w:t>При этом значение Постоянной составляющей – не более 5% (Пяти процентов) годовых на момент заключения Кредитной сделки.</w:t>
            </w:r>
            <w:r w:rsidRPr="00E54977">
              <w:rPr>
                <w:rFonts w:ascii="Arial Narrow" w:hAnsi="Arial Narrow" w:cs="Arial"/>
                <w:i/>
                <w:color w:val="auto"/>
                <w:sz w:val="18"/>
                <w:szCs w:val="18"/>
              </w:rPr>
              <w:t xml:space="preserve">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i/>
                <w:sz w:val="18"/>
                <w:szCs w:val="18"/>
                <w:lang w:eastAsia="ru-RU"/>
              </w:rPr>
            </w:pP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Комиссионное вознаграждение:</w:t>
            </w:r>
          </w:p>
          <w:p w:rsidR="00E54977" w:rsidRPr="00E54977" w:rsidRDefault="00E54977" w:rsidP="008F358C">
            <w:pPr>
              <w:pStyle w:val="ad"/>
              <w:tabs>
                <w:tab w:val="left" w:pos="284"/>
                <w:tab w:val="left" w:pos="426"/>
              </w:tabs>
              <w:autoSpaceDE w:val="0"/>
              <w:autoSpaceDN w:val="0"/>
              <w:ind w:left="34" w:hanging="34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- за выдачу кредитов 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250 000,00 (Двести пятьдесят тысяч) рублей 00 копеек.</w:t>
            </w:r>
          </w:p>
          <w:p w:rsidR="00E54977" w:rsidRPr="00E54977" w:rsidRDefault="00E54977" w:rsidP="008F358C">
            <w:pPr>
              <w:pStyle w:val="ad"/>
              <w:tabs>
                <w:tab w:val="left" w:pos="284"/>
                <w:tab w:val="left" w:pos="426"/>
              </w:tabs>
              <w:autoSpaceDE w:val="0"/>
              <w:autoSpaceDN w:val="0"/>
              <w:ind w:left="34" w:hanging="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 xml:space="preserve">- </w:t>
            </w:r>
            <w:r w:rsidRPr="00E54977">
              <w:rPr>
                <w:rFonts w:ascii="Arial Narrow" w:hAnsi="Arial Narrow" w:cs="Arial"/>
                <w:sz w:val="18"/>
                <w:szCs w:val="18"/>
              </w:rPr>
              <w:t>за</w:t>
            </w: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 xml:space="preserve"> изменение состава обеспечения: по согласованию сторон, но не менее 40 000,00 (Сорок тысяч) рублей 00 копеек.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bCs/>
                <w:sz w:val="18"/>
                <w:szCs w:val="18"/>
              </w:rPr>
              <w:t>- за изменение иных условий кредитования по Соглашению/Кредитной сделке: по согласованию сторон, но не менее 40 000,00 (Сорок тысяч) рублей 00 копеек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Погашение кредита - в конце срока кредитования / исходя из срока пользования траншем кредита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 xml:space="preserve">Уплата процентов – Ежемесячно 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Уплата комиссионного вознаграждения - в порядке в соответствии с Кредитным договором</w:t>
            </w:r>
          </w:p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t>Банк вправе изменять размер процентной ставки в одностороннем порядке: в связи с изменением ключевой ставки ЦБ РФ и вследствие изменения процентной политики Банка, а также размеры тарифов/комиссионного вознаграждения Банка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  <w:r w:rsidRPr="00E54977"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  <w:lastRenderedPageBreak/>
              <w:t>Срок сделки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Срок окончательного погашения обязательств по Основному обязательству плюс  три календарных года</w:t>
            </w:r>
          </w:p>
        </w:tc>
      </w:tr>
      <w:tr w:rsidR="00E54977" w:rsidRPr="00E54977" w:rsidTr="008F358C">
        <w:tc>
          <w:tcPr>
            <w:tcW w:w="1980" w:type="dxa"/>
          </w:tcPr>
          <w:p w:rsidR="00E54977" w:rsidRPr="00E54977" w:rsidRDefault="00E54977" w:rsidP="008F358C">
            <w:pPr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Иное</w:t>
            </w:r>
          </w:p>
        </w:tc>
        <w:tc>
          <w:tcPr>
            <w:tcW w:w="7365" w:type="dxa"/>
          </w:tcPr>
          <w:p w:rsidR="00E54977" w:rsidRPr="00E54977" w:rsidRDefault="00E54977" w:rsidP="008F358C">
            <w:pPr>
              <w:pStyle w:val="1"/>
              <w:tabs>
                <w:tab w:val="left" w:pos="993"/>
              </w:tabs>
              <w:autoSpaceDE w:val="0"/>
              <w:autoSpaceDN w:val="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Поручитель дает согласие на следующие изменения Основного обязательства: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процентной ставки /Постоянной составляющей процентной ставки (указывается дополнительно в случае установления в Основном обязательстве индексной процентной ставки) в сторону увеличения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от размера, указанного в Основном обязательстве, и в сторону уменьшения без ограничения каким-либо пределом. При этом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возможно неоднократное изменение размера процентной ставки [/Постоянной составляющей процентной ставки (указывается дополнительно в случае установления в Основном обязательстве индексной процентной ставки)] в указанных в настоящем абзаце пределах;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сроков уплаты процентов за пользование кредитом на срок не более, чем на 30 (Тридцать) календарных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дней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уплаты комиссионного вознаграждения, уплачиваемого Должником Кредитору в период действия Основного обязательства на срок не более чем на 30 (Тридцать) календарных дней, как в сторону увеличения, так и в сторону сокращения;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 размера комиссионного вознаграждения, уплачиваемого Должником Кредитору в период действия Основного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обязательства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как в сторону увеличения, так и в сторону уменьшения: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чем на 10 (Десять) процентных пунктов (в случае если комиссия зафиксирована как относительная величина), 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не более чем на 50% (в случае если комиссия зафиксирована как абсолютная величина);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пени за несвоевременное исполнение Должником обязательств по возврату кредита и уплате процентов за его использование, не более чем на 10 (Десять) процентных пунктов, как в сторону увеличения, так и в сторону уменьшения;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сроков возврата кредита не более чем на 30 (Тридцать) календарных дней, как в сторону увеличения, так и в сторону сокращения сроков;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размера и/или срока уплаты промежуточных платежей/на установление промежуточных платежей по кредиту в рамках общего срока кредитования (неоднократное изменение);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Кредитора, как стороны по Основному обязательству;</w:t>
            </w:r>
          </w:p>
          <w:p w:rsidR="00E54977" w:rsidRPr="00E54977" w:rsidRDefault="00E54977" w:rsidP="008F358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- на изменение Должника в связи с правопреемством;</w:t>
            </w:r>
          </w:p>
          <w:p w:rsidR="00E54977" w:rsidRPr="00E54977" w:rsidRDefault="00E54977" w:rsidP="008F358C">
            <w:pPr>
              <w:tabs>
                <w:tab w:val="left" w:pos="993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- на изменение/замену состава обеспечения по Основному обязательству, в </w:t>
            </w:r>
            <w:proofErr w:type="spellStart"/>
            <w:r w:rsidRPr="00E54977">
              <w:rPr>
                <w:rFonts w:ascii="Arial Narrow" w:hAnsi="Arial Narrow" w:cs="Arial"/>
                <w:sz w:val="18"/>
                <w:szCs w:val="18"/>
              </w:rPr>
              <w:t>т.ч</w:t>
            </w:r>
            <w:proofErr w:type="spell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. уменьшение залогового обеспечения в связи с выводом всего и/или части имущества из залога, исключение 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gramStart"/>
            <w:r w:rsidRPr="00E54977">
              <w:rPr>
                <w:rFonts w:ascii="Arial Narrow" w:hAnsi="Arial Narrow" w:cs="Arial"/>
                <w:sz w:val="18"/>
                <w:szCs w:val="18"/>
              </w:rPr>
              <w:t>изменение</w:t>
            </w:r>
            <w:proofErr w:type="gramEnd"/>
            <w:r w:rsidRPr="00E54977">
              <w:rPr>
                <w:rFonts w:ascii="Arial Narrow" w:hAnsi="Arial Narrow" w:cs="Arial"/>
                <w:sz w:val="18"/>
                <w:szCs w:val="18"/>
              </w:rPr>
              <w:t xml:space="preserve"> состава поручителей по Основному обязательству в связи с расторжением/прекращением договоров поручительства. Поручитель отвечает в объеме и на условиях, установленных Договором, в том числе в случае утраты существовавшего на момент возникновения поручительства обеспечения и/или ухудшения условий такого обеспечения. </w:t>
            </w:r>
          </w:p>
          <w:p w:rsidR="00E54977" w:rsidRPr="00E54977" w:rsidRDefault="00E54977" w:rsidP="008F358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977">
              <w:rPr>
                <w:rFonts w:ascii="Arial Narrow" w:hAnsi="Arial Narrow" w:cs="Arial"/>
                <w:sz w:val="18"/>
                <w:szCs w:val="18"/>
              </w:rPr>
              <w:t>Поручитель согласен в случае вышеуказанных изменений Основного обязательства отвечать перед Банком на измененных условиях.</w:t>
            </w:r>
          </w:p>
        </w:tc>
      </w:tr>
    </w:tbl>
    <w:p w:rsidR="00E54977" w:rsidRDefault="00E54977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E54977" w:rsidRDefault="00E54977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A506C1" w:rsidRPr="00504D43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504D43">
        <w:rPr>
          <w:rFonts w:ascii="Arial Narrow" w:hAnsi="Arial Narrow"/>
          <w:bCs/>
          <w:iCs/>
          <w:sz w:val="18"/>
          <w:szCs w:val="18"/>
        </w:rPr>
        <w:t xml:space="preserve">Председательствующий на собрании                 </w:t>
      </w:r>
      <w:r w:rsidR="00504D43">
        <w:rPr>
          <w:rFonts w:ascii="Arial Narrow" w:hAnsi="Arial Narrow"/>
          <w:bCs/>
          <w:iCs/>
          <w:sz w:val="18"/>
          <w:szCs w:val="18"/>
        </w:rPr>
        <w:t xml:space="preserve">  </w:t>
      </w:r>
      <w:r w:rsidRPr="00504D43">
        <w:rPr>
          <w:rFonts w:ascii="Arial Narrow" w:hAnsi="Arial Narrow"/>
          <w:bCs/>
          <w:iCs/>
          <w:sz w:val="18"/>
          <w:szCs w:val="18"/>
        </w:rPr>
        <w:t xml:space="preserve">подпись   </w:t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="00260D4A">
        <w:rPr>
          <w:rFonts w:ascii="Arial Narrow" w:hAnsi="Arial Narrow"/>
          <w:bCs/>
          <w:iCs/>
          <w:sz w:val="18"/>
          <w:szCs w:val="18"/>
        </w:rPr>
        <w:t xml:space="preserve">Е.Л. Пименова </w:t>
      </w:r>
      <w:r w:rsidR="00106DD4" w:rsidRPr="00504D43">
        <w:rPr>
          <w:rFonts w:ascii="Arial Narrow" w:hAnsi="Arial Narrow"/>
          <w:bCs/>
          <w:iCs/>
          <w:sz w:val="18"/>
          <w:szCs w:val="18"/>
        </w:rPr>
        <w:t xml:space="preserve">  </w:t>
      </w:r>
      <w:r w:rsidRPr="00504D43">
        <w:rPr>
          <w:rFonts w:ascii="Arial Narrow" w:hAnsi="Arial Narrow"/>
          <w:bCs/>
          <w:iCs/>
          <w:sz w:val="18"/>
          <w:szCs w:val="18"/>
        </w:rPr>
        <w:tab/>
        <w:t xml:space="preserve">      </w:t>
      </w:r>
    </w:p>
    <w:p w:rsidR="009F7C4A" w:rsidRDefault="009F7C4A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9F7C4A" w:rsidRDefault="009F7C4A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9B36B5" w:rsidRPr="00504D43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504D43">
        <w:rPr>
          <w:rFonts w:ascii="Arial Narrow" w:hAnsi="Arial Narrow"/>
          <w:bCs/>
          <w:iCs/>
          <w:sz w:val="18"/>
          <w:szCs w:val="18"/>
        </w:rPr>
        <w:t xml:space="preserve">Секретарь собрания                                          </w:t>
      </w:r>
      <w:r w:rsidR="00EC0049" w:rsidRPr="00504D43">
        <w:rPr>
          <w:rFonts w:ascii="Arial Narrow" w:hAnsi="Arial Narrow"/>
          <w:bCs/>
          <w:iCs/>
          <w:sz w:val="18"/>
          <w:szCs w:val="18"/>
        </w:rPr>
        <w:t xml:space="preserve">  </w:t>
      </w:r>
      <w:r w:rsidRPr="00504D43">
        <w:rPr>
          <w:rFonts w:ascii="Arial Narrow" w:hAnsi="Arial Narrow"/>
          <w:bCs/>
          <w:iCs/>
          <w:sz w:val="18"/>
          <w:szCs w:val="18"/>
        </w:rPr>
        <w:t xml:space="preserve"> подпись                                 </w:t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="00260D4A">
        <w:rPr>
          <w:rFonts w:ascii="Arial Narrow" w:hAnsi="Arial Narrow"/>
          <w:bCs/>
          <w:iCs/>
          <w:sz w:val="18"/>
          <w:szCs w:val="18"/>
        </w:rPr>
        <w:t>Е.А. Молчанова</w:t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</w:p>
    <w:sectPr w:rsidR="009B36B5" w:rsidRPr="00504D43" w:rsidSect="00740B98">
      <w:footerReference w:type="even" r:id="rId9"/>
      <w:footerReference w:type="default" r:id="rId10"/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43" w:rsidRDefault="00B65743">
      <w:r>
        <w:separator/>
      </w:r>
    </w:p>
  </w:endnote>
  <w:endnote w:type="continuationSeparator" w:id="0">
    <w:p w:rsidR="00B65743" w:rsidRDefault="00B6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13" w:rsidRDefault="00A54713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713" w:rsidRDefault="00A54713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13" w:rsidRDefault="00A54713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43" w:rsidRDefault="00B65743">
      <w:r>
        <w:separator/>
      </w:r>
    </w:p>
  </w:footnote>
  <w:footnote w:type="continuationSeparator" w:id="0">
    <w:p w:rsidR="00B65743" w:rsidRDefault="00B6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5D0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1">
    <w:nsid w:val="0EC136E9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">
    <w:nsid w:val="3A07579C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3">
    <w:nsid w:val="3EB4506D"/>
    <w:multiLevelType w:val="hybridMultilevel"/>
    <w:tmpl w:val="5F500BE8"/>
    <w:lvl w:ilvl="0" w:tplc="DF38F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2A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21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8F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C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2E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61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87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40CB8"/>
    <w:multiLevelType w:val="hybridMultilevel"/>
    <w:tmpl w:val="2E06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F28FA"/>
    <w:multiLevelType w:val="hybridMultilevel"/>
    <w:tmpl w:val="A59A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11F14"/>
    <w:rsid w:val="0001715D"/>
    <w:rsid w:val="000240DE"/>
    <w:rsid w:val="000307A9"/>
    <w:rsid w:val="00031959"/>
    <w:rsid w:val="00037394"/>
    <w:rsid w:val="000677A3"/>
    <w:rsid w:val="0008574C"/>
    <w:rsid w:val="000961B3"/>
    <w:rsid w:val="000A270D"/>
    <w:rsid w:val="000B724F"/>
    <w:rsid w:val="000C24D9"/>
    <w:rsid w:val="000E017D"/>
    <w:rsid w:val="00102592"/>
    <w:rsid w:val="0010651F"/>
    <w:rsid w:val="00106DD4"/>
    <w:rsid w:val="00121E1B"/>
    <w:rsid w:val="00161D21"/>
    <w:rsid w:val="001A037B"/>
    <w:rsid w:val="001D1DCC"/>
    <w:rsid w:val="001E6433"/>
    <w:rsid w:val="001F3CA9"/>
    <w:rsid w:val="00201533"/>
    <w:rsid w:val="00222C77"/>
    <w:rsid w:val="0023590B"/>
    <w:rsid w:val="00241A66"/>
    <w:rsid w:val="0025604D"/>
    <w:rsid w:val="00260D4A"/>
    <w:rsid w:val="00294F22"/>
    <w:rsid w:val="002B461C"/>
    <w:rsid w:val="002D63D5"/>
    <w:rsid w:val="002E0C15"/>
    <w:rsid w:val="0031038C"/>
    <w:rsid w:val="003319C6"/>
    <w:rsid w:val="00332A0E"/>
    <w:rsid w:val="0033375C"/>
    <w:rsid w:val="00340D20"/>
    <w:rsid w:val="003455C1"/>
    <w:rsid w:val="00353A6D"/>
    <w:rsid w:val="0035614F"/>
    <w:rsid w:val="00370D54"/>
    <w:rsid w:val="00374975"/>
    <w:rsid w:val="00375A90"/>
    <w:rsid w:val="00380B82"/>
    <w:rsid w:val="00381937"/>
    <w:rsid w:val="00385183"/>
    <w:rsid w:val="003A075C"/>
    <w:rsid w:val="003A6136"/>
    <w:rsid w:val="003B7BD7"/>
    <w:rsid w:val="003E1908"/>
    <w:rsid w:val="00411AB0"/>
    <w:rsid w:val="0041406A"/>
    <w:rsid w:val="004232A3"/>
    <w:rsid w:val="0043292A"/>
    <w:rsid w:val="00434146"/>
    <w:rsid w:val="00434A7A"/>
    <w:rsid w:val="00437ED7"/>
    <w:rsid w:val="00442394"/>
    <w:rsid w:val="00463031"/>
    <w:rsid w:val="00463778"/>
    <w:rsid w:val="004674AA"/>
    <w:rsid w:val="00477D1B"/>
    <w:rsid w:val="004D0D84"/>
    <w:rsid w:val="004E103A"/>
    <w:rsid w:val="004E6882"/>
    <w:rsid w:val="004F611E"/>
    <w:rsid w:val="005004E8"/>
    <w:rsid w:val="00504D43"/>
    <w:rsid w:val="0051420F"/>
    <w:rsid w:val="00515F71"/>
    <w:rsid w:val="005260F2"/>
    <w:rsid w:val="00532071"/>
    <w:rsid w:val="00537FE6"/>
    <w:rsid w:val="00567765"/>
    <w:rsid w:val="005A138C"/>
    <w:rsid w:val="005C0052"/>
    <w:rsid w:val="005E1A16"/>
    <w:rsid w:val="005E39CB"/>
    <w:rsid w:val="005E61AD"/>
    <w:rsid w:val="005E6C11"/>
    <w:rsid w:val="005F023D"/>
    <w:rsid w:val="005F379A"/>
    <w:rsid w:val="00605CD2"/>
    <w:rsid w:val="00621EBE"/>
    <w:rsid w:val="006425E0"/>
    <w:rsid w:val="00650A60"/>
    <w:rsid w:val="00651E76"/>
    <w:rsid w:val="0065560C"/>
    <w:rsid w:val="00687B35"/>
    <w:rsid w:val="00697A50"/>
    <w:rsid w:val="006B229E"/>
    <w:rsid w:val="006B6A63"/>
    <w:rsid w:val="006B7194"/>
    <w:rsid w:val="006E473C"/>
    <w:rsid w:val="006E7737"/>
    <w:rsid w:val="006F4C50"/>
    <w:rsid w:val="0070706D"/>
    <w:rsid w:val="00716A80"/>
    <w:rsid w:val="007221F3"/>
    <w:rsid w:val="0072241E"/>
    <w:rsid w:val="00730E29"/>
    <w:rsid w:val="00733064"/>
    <w:rsid w:val="0073334D"/>
    <w:rsid w:val="00740B98"/>
    <w:rsid w:val="00776125"/>
    <w:rsid w:val="007862A6"/>
    <w:rsid w:val="00790BBA"/>
    <w:rsid w:val="00791661"/>
    <w:rsid w:val="00795D99"/>
    <w:rsid w:val="007A504C"/>
    <w:rsid w:val="007D2AFC"/>
    <w:rsid w:val="007D5CF0"/>
    <w:rsid w:val="0081008E"/>
    <w:rsid w:val="00815421"/>
    <w:rsid w:val="00820C53"/>
    <w:rsid w:val="00822F57"/>
    <w:rsid w:val="00837AFF"/>
    <w:rsid w:val="00852178"/>
    <w:rsid w:val="00860328"/>
    <w:rsid w:val="00860DE5"/>
    <w:rsid w:val="008907D2"/>
    <w:rsid w:val="00892463"/>
    <w:rsid w:val="008931C8"/>
    <w:rsid w:val="008972A0"/>
    <w:rsid w:val="008B3DBB"/>
    <w:rsid w:val="008D08A9"/>
    <w:rsid w:val="00904B21"/>
    <w:rsid w:val="0090527B"/>
    <w:rsid w:val="009216BF"/>
    <w:rsid w:val="00947E15"/>
    <w:rsid w:val="00962E8B"/>
    <w:rsid w:val="009678F3"/>
    <w:rsid w:val="00970E2F"/>
    <w:rsid w:val="00977FF6"/>
    <w:rsid w:val="009846A0"/>
    <w:rsid w:val="009A1292"/>
    <w:rsid w:val="009A37EA"/>
    <w:rsid w:val="009B36B5"/>
    <w:rsid w:val="009B48B8"/>
    <w:rsid w:val="009B748E"/>
    <w:rsid w:val="009C3397"/>
    <w:rsid w:val="009D127A"/>
    <w:rsid w:val="009F1DD5"/>
    <w:rsid w:val="009F7C4A"/>
    <w:rsid w:val="00A054D7"/>
    <w:rsid w:val="00A3547A"/>
    <w:rsid w:val="00A35CA7"/>
    <w:rsid w:val="00A4564C"/>
    <w:rsid w:val="00A4689C"/>
    <w:rsid w:val="00A506C1"/>
    <w:rsid w:val="00A54713"/>
    <w:rsid w:val="00AB44CB"/>
    <w:rsid w:val="00AC317B"/>
    <w:rsid w:val="00AD05EE"/>
    <w:rsid w:val="00AD1D07"/>
    <w:rsid w:val="00AD6802"/>
    <w:rsid w:val="00AF242D"/>
    <w:rsid w:val="00AF7AF8"/>
    <w:rsid w:val="00B06A4F"/>
    <w:rsid w:val="00B14209"/>
    <w:rsid w:val="00B30D26"/>
    <w:rsid w:val="00B339EB"/>
    <w:rsid w:val="00B44CA2"/>
    <w:rsid w:val="00B533F1"/>
    <w:rsid w:val="00B54832"/>
    <w:rsid w:val="00B56921"/>
    <w:rsid w:val="00B6272D"/>
    <w:rsid w:val="00B62A8A"/>
    <w:rsid w:val="00B65743"/>
    <w:rsid w:val="00B74093"/>
    <w:rsid w:val="00BF6285"/>
    <w:rsid w:val="00BF7AD7"/>
    <w:rsid w:val="00C06897"/>
    <w:rsid w:val="00C12CE6"/>
    <w:rsid w:val="00C2130D"/>
    <w:rsid w:val="00C2615F"/>
    <w:rsid w:val="00C335A7"/>
    <w:rsid w:val="00C45E09"/>
    <w:rsid w:val="00C540EC"/>
    <w:rsid w:val="00C80358"/>
    <w:rsid w:val="00C87EB0"/>
    <w:rsid w:val="00CA0030"/>
    <w:rsid w:val="00CA2254"/>
    <w:rsid w:val="00CA5167"/>
    <w:rsid w:val="00CC4BD6"/>
    <w:rsid w:val="00CD24A2"/>
    <w:rsid w:val="00CE740C"/>
    <w:rsid w:val="00CE7F93"/>
    <w:rsid w:val="00CF24D1"/>
    <w:rsid w:val="00CF476D"/>
    <w:rsid w:val="00CF48BC"/>
    <w:rsid w:val="00D052A1"/>
    <w:rsid w:val="00D25E37"/>
    <w:rsid w:val="00D266DD"/>
    <w:rsid w:val="00D31A6A"/>
    <w:rsid w:val="00D347D6"/>
    <w:rsid w:val="00D360D3"/>
    <w:rsid w:val="00D361C3"/>
    <w:rsid w:val="00D55829"/>
    <w:rsid w:val="00D67DE1"/>
    <w:rsid w:val="00D67F1B"/>
    <w:rsid w:val="00DA3EC9"/>
    <w:rsid w:val="00DB45CD"/>
    <w:rsid w:val="00DE5D20"/>
    <w:rsid w:val="00DF4CE9"/>
    <w:rsid w:val="00E01FCB"/>
    <w:rsid w:val="00E02BBA"/>
    <w:rsid w:val="00E059D8"/>
    <w:rsid w:val="00E140FA"/>
    <w:rsid w:val="00E15C2B"/>
    <w:rsid w:val="00E24DA9"/>
    <w:rsid w:val="00E309C0"/>
    <w:rsid w:val="00E37C11"/>
    <w:rsid w:val="00E52D76"/>
    <w:rsid w:val="00E52EBF"/>
    <w:rsid w:val="00E54977"/>
    <w:rsid w:val="00E573BC"/>
    <w:rsid w:val="00E57E2F"/>
    <w:rsid w:val="00E83FB4"/>
    <w:rsid w:val="00E864F5"/>
    <w:rsid w:val="00E90B7C"/>
    <w:rsid w:val="00EA0255"/>
    <w:rsid w:val="00EA0987"/>
    <w:rsid w:val="00EA2DE2"/>
    <w:rsid w:val="00EA4861"/>
    <w:rsid w:val="00EA7C96"/>
    <w:rsid w:val="00EA7EE7"/>
    <w:rsid w:val="00EC0049"/>
    <w:rsid w:val="00ED5C29"/>
    <w:rsid w:val="00EE2FCA"/>
    <w:rsid w:val="00F36057"/>
    <w:rsid w:val="00F46176"/>
    <w:rsid w:val="00F60E5E"/>
    <w:rsid w:val="00F77B0A"/>
    <w:rsid w:val="00F823DD"/>
    <w:rsid w:val="00F82726"/>
    <w:rsid w:val="00F849CB"/>
    <w:rsid w:val="00F905C0"/>
    <w:rsid w:val="00FB092B"/>
    <w:rsid w:val="00FB6C05"/>
    <w:rsid w:val="00FC4F23"/>
    <w:rsid w:val="00FE2199"/>
    <w:rsid w:val="00FE34A7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styleId="a7">
    <w:name w:val="Title"/>
    <w:basedOn w:val="a"/>
    <w:link w:val="a8"/>
    <w:uiPriority w:val="10"/>
    <w:qFormat/>
    <w:rsid w:val="007221F3"/>
    <w:pPr>
      <w:ind w:right="-1475"/>
      <w:jc w:val="center"/>
    </w:pPr>
    <w:rPr>
      <w:rFonts w:ascii="Arial" w:hAnsi="Arial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locked/>
    <w:rsid w:val="007221F3"/>
    <w:rPr>
      <w:rFonts w:ascii="Arial" w:hAnsi="Arial" w:cs="Times New Roman"/>
      <w:b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A2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A270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740B98"/>
    <w:pPr>
      <w:ind w:right="-766" w:firstLine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40B98"/>
    <w:rPr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A02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255"/>
    <w:rPr>
      <w:rFonts w:ascii="Tahoma" w:hAnsi="Tahoma" w:cs="Tahoma"/>
      <w:sz w:val="16"/>
      <w:szCs w:val="16"/>
    </w:rPr>
  </w:style>
  <w:style w:type="paragraph" w:styleId="ad">
    <w:name w:val="List Paragraph"/>
    <w:aliases w:val="Список 1,1,Bullet List,Bullet Number,FooterText,Indention_list,List1,List11,List111,List1111,List11111,List111111,Num Bullet 1,RSHB_Table-Normal,Table-Normal,UL,numbered,Абзац 1,Абзац маркированнный,Индексы,Предусловия,таблица"/>
    <w:basedOn w:val="a"/>
    <w:link w:val="ae"/>
    <w:uiPriority w:val="34"/>
    <w:qFormat/>
    <w:rsid w:val="00106DD4"/>
    <w:pPr>
      <w:ind w:left="720"/>
      <w:contextualSpacing/>
    </w:pPr>
  </w:style>
  <w:style w:type="character" w:customStyle="1" w:styleId="ae">
    <w:name w:val="Абзац списка Знак"/>
    <w:aliases w:val="Список 1 Знак,1 Знак,Bullet List Знак,Bullet Number Знак,FooterText Знак,Indention_list Знак,List1 Знак,List11 Знак,List111 Знак,List1111 Знак,List11111 Знак,List111111 Знак,Num Bullet 1 Знак,RSHB_Table-Normal Знак,Table-Normal Знак"/>
    <w:basedOn w:val="a0"/>
    <w:link w:val="ad"/>
    <w:uiPriority w:val="34"/>
    <w:qFormat/>
    <w:locked/>
    <w:rsid w:val="00E54977"/>
    <w:rPr>
      <w:sz w:val="24"/>
      <w:szCs w:val="24"/>
    </w:rPr>
  </w:style>
  <w:style w:type="paragraph" w:customStyle="1" w:styleId="Default">
    <w:name w:val="Default"/>
    <w:basedOn w:val="a"/>
    <w:rsid w:val="00E54977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table" w:customStyle="1" w:styleId="5">
    <w:name w:val="Сетка таблицы5"/>
    <w:basedOn w:val="a1"/>
    <w:next w:val="a3"/>
    <w:uiPriority w:val="39"/>
    <w:rsid w:val="00E5497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E5497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E54977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">
    <w:name w:val="Абзац списка1"/>
    <w:basedOn w:val="a"/>
    <w:rsid w:val="00E549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3"/>
    <w:uiPriority w:val="99"/>
    <w:rsid w:val="00E5497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styleId="a7">
    <w:name w:val="Title"/>
    <w:basedOn w:val="a"/>
    <w:link w:val="a8"/>
    <w:uiPriority w:val="10"/>
    <w:qFormat/>
    <w:rsid w:val="007221F3"/>
    <w:pPr>
      <w:ind w:right="-1475"/>
      <w:jc w:val="center"/>
    </w:pPr>
    <w:rPr>
      <w:rFonts w:ascii="Arial" w:hAnsi="Arial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locked/>
    <w:rsid w:val="007221F3"/>
    <w:rPr>
      <w:rFonts w:ascii="Arial" w:hAnsi="Arial" w:cs="Times New Roman"/>
      <w:b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A2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A270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740B98"/>
    <w:pPr>
      <w:ind w:right="-766" w:firstLine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40B98"/>
    <w:rPr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A02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255"/>
    <w:rPr>
      <w:rFonts w:ascii="Tahoma" w:hAnsi="Tahoma" w:cs="Tahoma"/>
      <w:sz w:val="16"/>
      <w:szCs w:val="16"/>
    </w:rPr>
  </w:style>
  <w:style w:type="paragraph" w:styleId="ad">
    <w:name w:val="List Paragraph"/>
    <w:aliases w:val="Список 1,1,Bullet List,Bullet Number,FooterText,Indention_list,List1,List11,List111,List1111,List11111,List111111,Num Bullet 1,RSHB_Table-Normal,Table-Normal,UL,numbered,Абзац 1,Абзац маркированнный,Индексы,Предусловия,таблица"/>
    <w:basedOn w:val="a"/>
    <w:link w:val="ae"/>
    <w:uiPriority w:val="34"/>
    <w:qFormat/>
    <w:rsid w:val="00106DD4"/>
    <w:pPr>
      <w:ind w:left="720"/>
      <w:contextualSpacing/>
    </w:pPr>
  </w:style>
  <w:style w:type="character" w:customStyle="1" w:styleId="ae">
    <w:name w:val="Абзац списка Знак"/>
    <w:aliases w:val="Список 1 Знак,1 Знак,Bullet List Знак,Bullet Number Знак,FooterText Знак,Indention_list Знак,List1 Знак,List11 Знак,List111 Знак,List1111 Знак,List11111 Знак,List111111 Знак,Num Bullet 1 Знак,RSHB_Table-Normal Знак,Table-Normal Знак"/>
    <w:basedOn w:val="a0"/>
    <w:link w:val="ad"/>
    <w:uiPriority w:val="34"/>
    <w:qFormat/>
    <w:locked/>
    <w:rsid w:val="00E54977"/>
    <w:rPr>
      <w:sz w:val="24"/>
      <w:szCs w:val="24"/>
    </w:rPr>
  </w:style>
  <w:style w:type="paragraph" w:customStyle="1" w:styleId="Default">
    <w:name w:val="Default"/>
    <w:basedOn w:val="a"/>
    <w:rsid w:val="00E54977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table" w:customStyle="1" w:styleId="5">
    <w:name w:val="Сетка таблицы5"/>
    <w:basedOn w:val="a1"/>
    <w:next w:val="a3"/>
    <w:uiPriority w:val="39"/>
    <w:rsid w:val="00E5497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E5497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E54977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">
    <w:name w:val="Абзац списка1"/>
    <w:basedOn w:val="a"/>
    <w:rsid w:val="00E549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3"/>
    <w:uiPriority w:val="99"/>
    <w:rsid w:val="00E5497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4615-D572-44C7-9D86-1B2F1D4B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36312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Хлудова Светлана Александровна</cp:lastModifiedBy>
  <cp:revision>3</cp:revision>
  <cp:lastPrinted>2021-07-02T12:30:00Z</cp:lastPrinted>
  <dcterms:created xsi:type="dcterms:W3CDTF">2026-02-09T11:16:00Z</dcterms:created>
  <dcterms:modified xsi:type="dcterms:W3CDTF">2026-02-09T12:42:00Z</dcterms:modified>
</cp:coreProperties>
</file>